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59503" w14:textId="77777777" w:rsidR="00401994" w:rsidRPr="00FF7C36" w:rsidRDefault="00401994" w:rsidP="00401994">
      <w:pPr>
        <w:autoSpaceDE w:val="0"/>
        <w:autoSpaceDN w:val="0"/>
        <w:adjustRightInd w:val="0"/>
        <w:outlineLvl w:val="0"/>
        <w:rPr>
          <w:rFonts w:ascii="Verdana" w:hAnsi="Verdana"/>
          <w:b/>
          <w:sz w:val="22"/>
          <w:szCs w:val="22"/>
          <w:lang w:val="en-US" w:eastAsia="en-US"/>
        </w:rPr>
      </w:pPr>
      <w:r w:rsidRPr="00FF7C36">
        <w:rPr>
          <w:rFonts w:ascii="Verdana" w:hAnsi="Verdana"/>
          <w:b/>
          <w:sz w:val="22"/>
          <w:szCs w:val="22"/>
          <w:lang w:val="en-US" w:eastAsia="en-US"/>
        </w:rPr>
        <w:t>SB 1 – St Austell Improvement District</w:t>
      </w:r>
    </w:p>
    <w:p w14:paraId="5D92470A" w14:textId="77777777" w:rsidR="00401994" w:rsidRPr="00FF7C36" w:rsidRDefault="00401994" w:rsidP="00401994">
      <w:pPr>
        <w:autoSpaceDE w:val="0"/>
        <w:autoSpaceDN w:val="0"/>
        <w:adjustRightInd w:val="0"/>
        <w:rPr>
          <w:rFonts w:ascii="Verdana" w:hAnsi="Verdana"/>
          <w:b/>
          <w:sz w:val="22"/>
          <w:szCs w:val="22"/>
          <w:lang w:val="en-US" w:eastAsia="en-US"/>
        </w:rPr>
      </w:pPr>
    </w:p>
    <w:p w14:paraId="4FBC3841" w14:textId="77777777" w:rsidR="00401994" w:rsidRPr="00FF7C36" w:rsidRDefault="00401994" w:rsidP="00401994">
      <w:pPr>
        <w:outlineLvl w:val="0"/>
        <w:rPr>
          <w:rFonts w:ascii="Verdana" w:hAnsi="Verdana" w:cs="Arial"/>
          <w:b/>
          <w:bCs/>
          <w:color w:val="000000"/>
          <w:sz w:val="22"/>
          <w:szCs w:val="22"/>
        </w:rPr>
      </w:pPr>
      <w:r w:rsidRPr="00FF7C36">
        <w:rPr>
          <w:rFonts w:ascii="Verdana" w:hAnsi="Verdana" w:cs="Arial"/>
          <w:b/>
          <w:sz w:val="22"/>
          <w:szCs w:val="22"/>
        </w:rPr>
        <w:t xml:space="preserve">Street Cleansing – Service </w:t>
      </w:r>
      <w:r w:rsidRPr="00FF7C36">
        <w:rPr>
          <w:rFonts w:ascii="Verdana" w:hAnsi="Verdana" w:cs="Arial"/>
          <w:b/>
          <w:bCs/>
          <w:color w:val="000000"/>
          <w:sz w:val="22"/>
          <w:szCs w:val="22"/>
        </w:rPr>
        <w:t xml:space="preserve">Baseline </w:t>
      </w:r>
    </w:p>
    <w:p w14:paraId="02C6E57E" w14:textId="77777777" w:rsidR="00401994" w:rsidRPr="00FF7C36" w:rsidRDefault="00401994" w:rsidP="00401994">
      <w:pPr>
        <w:autoSpaceDE w:val="0"/>
        <w:autoSpaceDN w:val="0"/>
        <w:adjustRightInd w:val="0"/>
        <w:rPr>
          <w:rFonts w:ascii="Verdana" w:hAnsi="Verdana" w:cs="Arial"/>
          <w:b/>
          <w:color w:val="000000"/>
          <w:sz w:val="22"/>
          <w:szCs w:val="22"/>
          <w:lang w:eastAsia="en-US"/>
        </w:rPr>
      </w:pPr>
    </w:p>
    <w:p w14:paraId="235EB804" w14:textId="77777777" w:rsidR="00401994" w:rsidRPr="00FF7C36" w:rsidRDefault="00401994" w:rsidP="00401994">
      <w:pPr>
        <w:autoSpaceDE w:val="0"/>
        <w:autoSpaceDN w:val="0"/>
        <w:adjustRightInd w:val="0"/>
        <w:outlineLvl w:val="0"/>
        <w:rPr>
          <w:rFonts w:ascii="Verdana" w:hAnsi="Verdana" w:cs="Arial"/>
          <w:b/>
          <w:color w:val="000000"/>
          <w:sz w:val="22"/>
          <w:szCs w:val="22"/>
          <w:lang w:eastAsia="en-US"/>
        </w:rPr>
      </w:pPr>
      <w:r w:rsidRPr="00FF7C36">
        <w:rPr>
          <w:rFonts w:ascii="Verdana" w:hAnsi="Verdana" w:cs="Arial"/>
          <w:b/>
          <w:color w:val="000000"/>
          <w:sz w:val="22"/>
          <w:szCs w:val="22"/>
          <w:lang w:eastAsia="en-US"/>
        </w:rPr>
        <w:t>Responsible authority:</w:t>
      </w:r>
      <w:r w:rsidRPr="00FF7C36">
        <w:rPr>
          <w:rFonts w:ascii="Verdana" w:hAnsi="Verdana" w:cs="Arial"/>
          <w:b/>
          <w:color w:val="000000"/>
          <w:sz w:val="22"/>
          <w:szCs w:val="22"/>
          <w:lang w:eastAsia="en-US"/>
        </w:rPr>
        <w:tab/>
        <w:t xml:space="preserve">         </w:t>
      </w:r>
      <w:smartTag w:uri="urn:schemas-microsoft-com:office:smarttags" w:element="place">
        <w:smartTag w:uri="urn:schemas-microsoft-com:office:smarttags" w:element="City">
          <w:r w:rsidRPr="00FF7C36">
            <w:rPr>
              <w:rFonts w:ascii="Verdana" w:hAnsi="Verdana" w:cs="Arial"/>
              <w:b/>
              <w:color w:val="000000"/>
              <w:sz w:val="22"/>
              <w:szCs w:val="22"/>
              <w:lang w:eastAsia="en-US"/>
            </w:rPr>
            <w:t>Cornwall</w:t>
          </w:r>
        </w:smartTag>
      </w:smartTag>
      <w:r w:rsidRPr="00FF7C36">
        <w:rPr>
          <w:rFonts w:ascii="Verdana" w:hAnsi="Verdana" w:cs="Arial"/>
          <w:b/>
          <w:color w:val="000000"/>
          <w:sz w:val="22"/>
          <w:szCs w:val="22"/>
          <w:lang w:eastAsia="en-US"/>
        </w:rPr>
        <w:t xml:space="preserve"> Council</w:t>
      </w:r>
    </w:p>
    <w:p w14:paraId="03C62F80" w14:textId="77777777" w:rsidR="00401994" w:rsidRPr="00FF7C36" w:rsidRDefault="00401994" w:rsidP="00401994">
      <w:pPr>
        <w:autoSpaceDE w:val="0"/>
        <w:autoSpaceDN w:val="0"/>
        <w:adjustRightInd w:val="0"/>
        <w:rPr>
          <w:rFonts w:ascii="Verdana" w:hAnsi="Verdana" w:cs="Arial"/>
          <w:b/>
          <w:color w:val="000000"/>
          <w:sz w:val="22"/>
          <w:szCs w:val="22"/>
          <w:lang w:eastAsia="en-US"/>
        </w:rPr>
      </w:pPr>
    </w:p>
    <w:p w14:paraId="6518F4E6" w14:textId="77777777" w:rsidR="00401994" w:rsidRPr="00FF7C36" w:rsidRDefault="00401994" w:rsidP="00401994">
      <w:pPr>
        <w:rPr>
          <w:rFonts w:ascii="Verdana" w:hAnsi="Verdana" w:cs="Arial"/>
          <w:b/>
          <w:bCs/>
          <w:color w:val="000000"/>
          <w:sz w:val="22"/>
          <w:szCs w:val="22"/>
        </w:rPr>
      </w:pPr>
      <w:r w:rsidRPr="00FF7C36">
        <w:rPr>
          <w:rFonts w:ascii="Verdana" w:hAnsi="Verdana" w:cs="Arial"/>
          <w:b/>
          <w:bCs/>
          <w:color w:val="000000"/>
          <w:sz w:val="22"/>
          <w:szCs w:val="22"/>
        </w:rPr>
        <w:t>Head of Service:</w:t>
      </w:r>
      <w:r w:rsidRPr="00FF7C36">
        <w:rPr>
          <w:rFonts w:ascii="Verdana" w:hAnsi="Verdana" w:cs="Arial"/>
          <w:b/>
          <w:bCs/>
          <w:color w:val="000000"/>
          <w:sz w:val="22"/>
          <w:szCs w:val="22"/>
        </w:rPr>
        <w:tab/>
      </w:r>
      <w:r w:rsidRPr="00FF7C36">
        <w:rPr>
          <w:rFonts w:ascii="Verdana" w:hAnsi="Verdana" w:cs="Arial"/>
          <w:b/>
          <w:bCs/>
          <w:color w:val="000000"/>
          <w:sz w:val="22"/>
          <w:szCs w:val="22"/>
        </w:rPr>
        <w:tab/>
      </w:r>
      <w:r w:rsidRPr="00FF7C36">
        <w:rPr>
          <w:rFonts w:ascii="Verdana" w:hAnsi="Verdana" w:cs="Arial"/>
          <w:b/>
          <w:bCs/>
          <w:color w:val="000000"/>
          <w:sz w:val="22"/>
          <w:szCs w:val="22"/>
        </w:rPr>
        <w:tab/>
        <w:t xml:space="preserve">Nigel </w:t>
      </w:r>
      <w:proofErr w:type="spellStart"/>
      <w:r w:rsidRPr="00FF7C36">
        <w:rPr>
          <w:rFonts w:ascii="Verdana" w:hAnsi="Verdana" w:cs="Arial"/>
          <w:b/>
          <w:bCs/>
          <w:color w:val="000000"/>
          <w:sz w:val="22"/>
          <w:szCs w:val="22"/>
        </w:rPr>
        <w:t>Blackler</w:t>
      </w:r>
      <w:proofErr w:type="spellEnd"/>
    </w:p>
    <w:p w14:paraId="09780CA0" w14:textId="77777777" w:rsidR="00401994" w:rsidRPr="00FF7C36" w:rsidRDefault="00401994" w:rsidP="00401994">
      <w:pPr>
        <w:ind w:left="3600"/>
        <w:rPr>
          <w:rFonts w:ascii="Verdana" w:hAnsi="Verdana" w:cs="Arial"/>
          <w:color w:val="000000"/>
          <w:sz w:val="22"/>
          <w:szCs w:val="22"/>
        </w:rPr>
      </w:pPr>
      <w:r w:rsidRPr="00FF7C36">
        <w:rPr>
          <w:rFonts w:ascii="Verdana" w:hAnsi="Verdana" w:cs="Arial"/>
          <w:bCs/>
          <w:color w:val="000000"/>
          <w:sz w:val="22"/>
          <w:szCs w:val="22"/>
        </w:rPr>
        <w:t>(Head of Transportation, Waste &amp; Environment Client Transformation Programme)</w:t>
      </w:r>
    </w:p>
    <w:p w14:paraId="5D890D45" w14:textId="77777777" w:rsidR="00401994" w:rsidRPr="00FF7C36" w:rsidRDefault="00401994" w:rsidP="00401994">
      <w:pPr>
        <w:tabs>
          <w:tab w:val="center" w:pos="4153"/>
          <w:tab w:val="right" w:pos="8306"/>
        </w:tabs>
        <w:rPr>
          <w:rFonts w:ascii="Verdana" w:hAnsi="Verdana" w:cs="Arial"/>
          <w:b/>
          <w:sz w:val="22"/>
          <w:szCs w:val="22"/>
        </w:rPr>
      </w:pPr>
    </w:p>
    <w:p w14:paraId="6DCF0447" w14:textId="77777777" w:rsidR="00401994" w:rsidRPr="00FF7C36" w:rsidRDefault="00401994" w:rsidP="00401994">
      <w:pPr>
        <w:tabs>
          <w:tab w:val="left" w:pos="2880"/>
          <w:tab w:val="left" w:pos="3600"/>
          <w:tab w:val="center" w:pos="4153"/>
          <w:tab w:val="right" w:pos="8306"/>
        </w:tabs>
        <w:rPr>
          <w:rFonts w:ascii="Verdana" w:hAnsi="Verdana" w:cs="Arial"/>
          <w:b/>
          <w:sz w:val="22"/>
          <w:szCs w:val="22"/>
        </w:rPr>
      </w:pPr>
      <w:r w:rsidRPr="00FF7C36">
        <w:rPr>
          <w:rFonts w:ascii="Verdana" w:hAnsi="Verdana" w:cs="Arial"/>
          <w:b/>
          <w:sz w:val="22"/>
          <w:szCs w:val="22"/>
        </w:rPr>
        <w:t xml:space="preserve">Responsible Officer:      </w:t>
      </w:r>
      <w:r w:rsidRPr="00FF7C36">
        <w:rPr>
          <w:rFonts w:ascii="Verdana" w:hAnsi="Verdana" w:cs="Arial"/>
          <w:b/>
          <w:sz w:val="22"/>
          <w:szCs w:val="22"/>
        </w:rPr>
        <w:tab/>
      </w:r>
      <w:r w:rsidRPr="00FF7C36">
        <w:rPr>
          <w:rFonts w:ascii="Verdana" w:hAnsi="Verdana" w:cs="Arial"/>
          <w:b/>
          <w:sz w:val="22"/>
          <w:szCs w:val="22"/>
        </w:rPr>
        <w:tab/>
        <w:t>Mike Beckett</w:t>
      </w:r>
    </w:p>
    <w:p w14:paraId="39E40D6E" w14:textId="77777777" w:rsidR="00401994" w:rsidRPr="00FF7C36" w:rsidRDefault="00401994" w:rsidP="00401994">
      <w:pPr>
        <w:tabs>
          <w:tab w:val="left" w:pos="2880"/>
          <w:tab w:val="left" w:pos="3600"/>
          <w:tab w:val="right" w:pos="8306"/>
        </w:tabs>
        <w:rPr>
          <w:rFonts w:ascii="Verdana" w:hAnsi="Verdana" w:cs="Arial"/>
          <w:sz w:val="22"/>
          <w:szCs w:val="22"/>
        </w:rPr>
      </w:pPr>
      <w:r w:rsidRPr="00FF7C36">
        <w:rPr>
          <w:rFonts w:ascii="Verdana" w:hAnsi="Verdana" w:cs="Arial"/>
          <w:b/>
          <w:sz w:val="22"/>
          <w:szCs w:val="22"/>
        </w:rPr>
        <w:t xml:space="preserve"> </w:t>
      </w:r>
      <w:r w:rsidRPr="00FF7C36">
        <w:rPr>
          <w:rFonts w:ascii="Verdana" w:hAnsi="Verdana" w:cs="Arial"/>
          <w:b/>
          <w:sz w:val="22"/>
          <w:szCs w:val="22"/>
        </w:rPr>
        <w:tab/>
      </w:r>
      <w:r w:rsidRPr="00FF7C36">
        <w:rPr>
          <w:rFonts w:ascii="Verdana" w:hAnsi="Verdana" w:cs="Arial"/>
          <w:b/>
          <w:sz w:val="22"/>
          <w:szCs w:val="22"/>
        </w:rPr>
        <w:tab/>
      </w:r>
      <w:r w:rsidRPr="00FF7C36">
        <w:rPr>
          <w:rFonts w:ascii="Verdana" w:hAnsi="Verdana" w:cs="Arial"/>
          <w:sz w:val="22"/>
          <w:szCs w:val="22"/>
        </w:rPr>
        <w:t>(Commissioning &amp; Contracts Manager)</w:t>
      </w:r>
    </w:p>
    <w:p w14:paraId="7CE415B1" w14:textId="77777777" w:rsidR="00401994" w:rsidRPr="00FF7C36" w:rsidRDefault="00401994" w:rsidP="00401994">
      <w:pPr>
        <w:rPr>
          <w:rFonts w:ascii="Arial" w:hAnsi="Arial"/>
          <w:sz w:val="22"/>
          <w:szCs w:val="22"/>
        </w:rPr>
      </w:pPr>
    </w:p>
    <w:p w14:paraId="5521143F" w14:textId="77777777" w:rsidR="00401994" w:rsidRPr="00FF7C36" w:rsidRDefault="00401994" w:rsidP="00401994">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7593"/>
      </w:tblGrid>
      <w:tr w:rsidR="00401994" w:rsidRPr="00FF7C36" w14:paraId="6AAF7F4B" w14:textId="77777777" w:rsidTr="007A1300">
        <w:tc>
          <w:tcPr>
            <w:tcW w:w="1614" w:type="dxa"/>
            <w:shd w:val="clear" w:color="auto" w:fill="auto"/>
          </w:tcPr>
          <w:p w14:paraId="711292EB" w14:textId="77777777" w:rsidR="00401994" w:rsidRPr="00FF7C36" w:rsidRDefault="00401994" w:rsidP="007A1300">
            <w:pPr>
              <w:rPr>
                <w:rFonts w:ascii="Verdana" w:hAnsi="Verdana"/>
                <w:sz w:val="22"/>
                <w:szCs w:val="22"/>
              </w:rPr>
            </w:pPr>
          </w:p>
          <w:p w14:paraId="709B3FFF" w14:textId="77777777" w:rsidR="00401994" w:rsidRPr="00FF7C36" w:rsidRDefault="00401994" w:rsidP="007A1300">
            <w:pPr>
              <w:rPr>
                <w:rFonts w:ascii="Verdana" w:hAnsi="Verdana"/>
                <w:sz w:val="22"/>
                <w:szCs w:val="22"/>
              </w:rPr>
            </w:pPr>
            <w:r w:rsidRPr="00FF7C36">
              <w:rPr>
                <w:rFonts w:ascii="Verdana" w:hAnsi="Verdana"/>
                <w:sz w:val="22"/>
                <w:szCs w:val="22"/>
              </w:rPr>
              <w:t xml:space="preserve">Introduction </w:t>
            </w:r>
          </w:p>
        </w:tc>
        <w:tc>
          <w:tcPr>
            <w:tcW w:w="8574" w:type="dxa"/>
            <w:shd w:val="clear" w:color="auto" w:fill="auto"/>
          </w:tcPr>
          <w:p w14:paraId="0EF318F1" w14:textId="77777777" w:rsidR="00401994" w:rsidRPr="00FF7C36" w:rsidRDefault="00401994" w:rsidP="007A1300">
            <w:pPr>
              <w:rPr>
                <w:rFonts w:ascii="Verdana" w:hAnsi="Verdana"/>
                <w:sz w:val="22"/>
                <w:szCs w:val="22"/>
              </w:rPr>
            </w:pPr>
          </w:p>
          <w:p w14:paraId="1F10A068" w14:textId="77777777" w:rsidR="00401994" w:rsidRPr="00FF7C36" w:rsidRDefault="00401994" w:rsidP="007A1300">
            <w:pPr>
              <w:overflowPunct w:val="0"/>
              <w:autoSpaceDE w:val="0"/>
              <w:autoSpaceDN w:val="0"/>
              <w:adjustRightInd w:val="0"/>
              <w:spacing w:after="260"/>
              <w:jc w:val="both"/>
              <w:textAlignment w:val="baseline"/>
              <w:rPr>
                <w:rFonts w:ascii="Verdana" w:hAnsi="Verdana"/>
                <w:sz w:val="22"/>
                <w:szCs w:val="22"/>
                <w:lang w:eastAsia="en-US"/>
              </w:rPr>
            </w:pPr>
            <w:r w:rsidRPr="00FF7C36">
              <w:rPr>
                <w:rFonts w:ascii="Verdana" w:hAnsi="Verdana" w:cs="Arial"/>
                <w:sz w:val="22"/>
                <w:szCs w:val="22"/>
                <w:lang w:eastAsia="en-US"/>
              </w:rPr>
              <w:t xml:space="preserve">This specification provides a description of the end results or outcomes of the Street Cleansing service provision that is expected by customers, </w:t>
            </w:r>
            <w:proofErr w:type="gramStart"/>
            <w:r w:rsidRPr="00FF7C36">
              <w:rPr>
                <w:rFonts w:ascii="Verdana" w:hAnsi="Verdana" w:cs="Arial"/>
                <w:sz w:val="22"/>
                <w:szCs w:val="22"/>
                <w:lang w:eastAsia="en-US"/>
              </w:rPr>
              <w:t>end-users</w:t>
            </w:r>
            <w:proofErr w:type="gramEnd"/>
            <w:r w:rsidRPr="00FF7C36">
              <w:rPr>
                <w:rFonts w:ascii="Verdana" w:hAnsi="Verdana" w:cs="Arial"/>
                <w:sz w:val="22"/>
                <w:szCs w:val="22"/>
                <w:lang w:eastAsia="en-US"/>
              </w:rPr>
              <w:t xml:space="preserve"> and communities of St Austell. It is not intended to be a set of instructions, but to provide general guidance to the service provider, to members of the public and other service users.</w:t>
            </w:r>
            <w:r w:rsidRPr="00FF7C36">
              <w:rPr>
                <w:rFonts w:ascii="Verdana" w:hAnsi="Verdana"/>
                <w:sz w:val="22"/>
                <w:szCs w:val="22"/>
                <w:lang w:eastAsia="en-US"/>
              </w:rPr>
              <w:t xml:space="preserve"> </w:t>
            </w:r>
          </w:p>
          <w:p w14:paraId="5BE67ADD" w14:textId="77777777" w:rsidR="00401994" w:rsidRPr="00FF7C36" w:rsidRDefault="00401994" w:rsidP="007A1300">
            <w:pPr>
              <w:overflowPunct w:val="0"/>
              <w:autoSpaceDE w:val="0"/>
              <w:autoSpaceDN w:val="0"/>
              <w:adjustRightInd w:val="0"/>
              <w:spacing w:after="260"/>
              <w:jc w:val="both"/>
              <w:textAlignment w:val="baseline"/>
              <w:rPr>
                <w:rFonts w:ascii="Verdana" w:hAnsi="Verdana"/>
                <w:sz w:val="22"/>
                <w:szCs w:val="22"/>
                <w:lang w:eastAsia="en-US"/>
              </w:rPr>
            </w:pPr>
            <w:r w:rsidRPr="00FF7C36">
              <w:rPr>
                <w:rFonts w:ascii="Verdana" w:hAnsi="Verdana"/>
                <w:sz w:val="22"/>
                <w:szCs w:val="22"/>
                <w:lang w:eastAsia="en-US"/>
              </w:rPr>
              <w:t>For the purposes of this report:</w:t>
            </w:r>
          </w:p>
          <w:p w14:paraId="34045C42" w14:textId="77777777" w:rsidR="00401994" w:rsidRPr="00FF7C36" w:rsidRDefault="00401994" w:rsidP="007A1300">
            <w:pPr>
              <w:overflowPunct w:val="0"/>
              <w:autoSpaceDE w:val="0"/>
              <w:autoSpaceDN w:val="0"/>
              <w:adjustRightInd w:val="0"/>
              <w:spacing w:after="260"/>
              <w:jc w:val="both"/>
              <w:textAlignment w:val="baseline"/>
              <w:rPr>
                <w:rFonts w:ascii="Verdana" w:hAnsi="Verdana"/>
                <w:sz w:val="22"/>
                <w:szCs w:val="22"/>
                <w:lang w:eastAsia="en-US"/>
              </w:rPr>
            </w:pPr>
            <w:r w:rsidRPr="00FF7C36">
              <w:rPr>
                <w:rFonts w:ascii="Verdana" w:hAnsi="Verdana"/>
                <w:sz w:val="22"/>
                <w:szCs w:val="22"/>
                <w:lang w:eastAsia="en-US"/>
              </w:rPr>
              <w:t>The Service provider will be Cory.</w:t>
            </w:r>
          </w:p>
          <w:p w14:paraId="26542000" w14:textId="77777777" w:rsidR="00401994" w:rsidRPr="00FF7C36" w:rsidRDefault="00401994" w:rsidP="007A1300">
            <w:pPr>
              <w:overflowPunct w:val="0"/>
              <w:autoSpaceDE w:val="0"/>
              <w:autoSpaceDN w:val="0"/>
              <w:adjustRightInd w:val="0"/>
              <w:spacing w:after="260"/>
              <w:jc w:val="both"/>
              <w:textAlignment w:val="baseline"/>
              <w:rPr>
                <w:rFonts w:ascii="Verdana" w:hAnsi="Verdana"/>
                <w:sz w:val="22"/>
                <w:szCs w:val="22"/>
                <w:lang w:eastAsia="en-US"/>
              </w:rPr>
            </w:pPr>
            <w:r w:rsidRPr="00FF7C36">
              <w:rPr>
                <w:rFonts w:ascii="Verdana" w:hAnsi="Verdana"/>
                <w:sz w:val="22"/>
                <w:szCs w:val="22"/>
                <w:lang w:eastAsia="en-US"/>
              </w:rPr>
              <w:t>The Monitoring Authority will be Cornwall Council.</w:t>
            </w:r>
          </w:p>
          <w:p w14:paraId="045C798B" w14:textId="77777777" w:rsidR="00401994" w:rsidRPr="00FF7C36" w:rsidRDefault="00401994" w:rsidP="007A1300">
            <w:pPr>
              <w:overflowPunct w:val="0"/>
              <w:autoSpaceDE w:val="0"/>
              <w:autoSpaceDN w:val="0"/>
              <w:adjustRightInd w:val="0"/>
              <w:spacing w:after="260"/>
              <w:jc w:val="both"/>
              <w:textAlignment w:val="baseline"/>
              <w:rPr>
                <w:rFonts w:ascii="Verdana" w:hAnsi="Verdana"/>
                <w:sz w:val="22"/>
                <w:szCs w:val="22"/>
                <w:lang w:eastAsia="en-US"/>
              </w:rPr>
            </w:pPr>
            <w:r w:rsidRPr="00FF7C36">
              <w:rPr>
                <w:rFonts w:ascii="Verdana" w:hAnsi="Verdana"/>
                <w:sz w:val="22"/>
                <w:szCs w:val="20"/>
                <w:lang w:eastAsia="en-US"/>
              </w:rPr>
              <w:t>Please refer to map showing zones relevant for the BID area.</w:t>
            </w:r>
          </w:p>
        </w:tc>
      </w:tr>
      <w:tr w:rsidR="00401994" w:rsidRPr="00FF7C36" w14:paraId="6ADE334F" w14:textId="77777777" w:rsidTr="007A1300">
        <w:tc>
          <w:tcPr>
            <w:tcW w:w="1614" w:type="dxa"/>
            <w:shd w:val="clear" w:color="auto" w:fill="auto"/>
          </w:tcPr>
          <w:p w14:paraId="69B34A1E" w14:textId="77777777" w:rsidR="00401994" w:rsidRPr="00FF7C36" w:rsidRDefault="00401994" w:rsidP="007A1300">
            <w:pPr>
              <w:rPr>
                <w:rFonts w:ascii="Verdana" w:hAnsi="Verdana"/>
                <w:sz w:val="22"/>
                <w:szCs w:val="22"/>
              </w:rPr>
            </w:pPr>
          </w:p>
          <w:p w14:paraId="1E2F53FE" w14:textId="77777777" w:rsidR="00401994" w:rsidRPr="00FF7C36" w:rsidRDefault="00401994" w:rsidP="007A1300">
            <w:pPr>
              <w:rPr>
                <w:rFonts w:ascii="Verdana" w:hAnsi="Verdana"/>
                <w:sz w:val="22"/>
                <w:szCs w:val="22"/>
              </w:rPr>
            </w:pPr>
            <w:r w:rsidRPr="00FF7C36">
              <w:rPr>
                <w:rFonts w:ascii="Verdana" w:hAnsi="Verdana"/>
                <w:sz w:val="22"/>
                <w:szCs w:val="22"/>
              </w:rPr>
              <w:t xml:space="preserve">Specification </w:t>
            </w:r>
          </w:p>
        </w:tc>
        <w:tc>
          <w:tcPr>
            <w:tcW w:w="8574" w:type="dxa"/>
            <w:shd w:val="clear" w:color="auto" w:fill="auto"/>
          </w:tcPr>
          <w:p w14:paraId="18B5EAC0" w14:textId="77777777" w:rsidR="00401994" w:rsidRPr="00FF7C36" w:rsidRDefault="00401994" w:rsidP="007A1300">
            <w:pPr>
              <w:rPr>
                <w:rFonts w:ascii="Verdana" w:hAnsi="Verdana"/>
                <w:sz w:val="22"/>
                <w:szCs w:val="22"/>
              </w:rPr>
            </w:pPr>
          </w:p>
          <w:p w14:paraId="15FB996D" w14:textId="77777777" w:rsidR="00401994" w:rsidRPr="00FF7C36" w:rsidRDefault="00401994" w:rsidP="007A1300">
            <w:pPr>
              <w:overflowPunct w:val="0"/>
              <w:autoSpaceDE w:val="0"/>
              <w:autoSpaceDN w:val="0"/>
              <w:adjustRightInd w:val="0"/>
              <w:spacing w:after="260"/>
              <w:jc w:val="both"/>
              <w:textAlignment w:val="baseline"/>
              <w:rPr>
                <w:rFonts w:ascii="Verdana" w:hAnsi="Verdana"/>
                <w:color w:val="000000"/>
                <w:sz w:val="22"/>
                <w:szCs w:val="22"/>
                <w:lang w:eastAsia="en-US"/>
              </w:rPr>
            </w:pPr>
            <w:r w:rsidRPr="00FF7C36">
              <w:rPr>
                <w:rFonts w:ascii="Verdana" w:hAnsi="Verdana"/>
                <w:sz w:val="22"/>
                <w:szCs w:val="22"/>
                <w:lang w:eastAsia="en-US"/>
              </w:rPr>
              <w:t xml:space="preserve">The Authority requires a Street and Beach Cleansing Service to meet all statutory duties as set out in the Environmental Protection Act 1990 Section 89: Duty to </w:t>
            </w:r>
            <w:smartTag w:uri="urn:schemas-microsoft-com:office:smarttags" w:element="place">
              <w:smartTag w:uri="urn:schemas-microsoft-com:office:smarttags" w:element="PlaceName">
                <w:r w:rsidRPr="00FF7C36">
                  <w:rPr>
                    <w:rFonts w:ascii="Verdana" w:hAnsi="Verdana"/>
                    <w:sz w:val="22"/>
                    <w:szCs w:val="22"/>
                    <w:lang w:eastAsia="en-US"/>
                  </w:rPr>
                  <w:t>Keep</w:t>
                </w:r>
              </w:smartTag>
              <w:r w:rsidRPr="00FF7C36">
                <w:rPr>
                  <w:rFonts w:ascii="Verdana" w:hAnsi="Verdana"/>
                  <w:sz w:val="22"/>
                  <w:szCs w:val="22"/>
                  <w:lang w:eastAsia="en-US"/>
                </w:rPr>
                <w:t xml:space="preserve"> </w:t>
              </w:r>
              <w:smartTag w:uri="urn:schemas-microsoft-com:office:smarttags" w:element="PlaceType">
                <w:r w:rsidRPr="00FF7C36">
                  <w:rPr>
                    <w:rFonts w:ascii="Verdana" w:hAnsi="Verdana"/>
                    <w:sz w:val="22"/>
                    <w:szCs w:val="22"/>
                    <w:lang w:eastAsia="en-US"/>
                  </w:rPr>
                  <w:t>Land</w:t>
                </w:r>
              </w:smartTag>
            </w:smartTag>
            <w:r w:rsidRPr="00FF7C36">
              <w:rPr>
                <w:rFonts w:ascii="Verdana" w:hAnsi="Verdana"/>
                <w:sz w:val="22"/>
                <w:szCs w:val="22"/>
                <w:lang w:eastAsia="en-US"/>
              </w:rPr>
              <w:t xml:space="preserve"> and Highways Clear of Litter etc. The Authority has a legal duty to clear </w:t>
            </w:r>
            <w:r w:rsidRPr="00FF7C36">
              <w:rPr>
                <w:rFonts w:ascii="Verdana" w:hAnsi="Verdana"/>
                <w:color w:val="000000"/>
                <w:sz w:val="22"/>
                <w:szCs w:val="22"/>
                <w:lang w:eastAsia="en-US"/>
              </w:rPr>
              <w:t xml:space="preserve">refuse and litter from </w:t>
            </w:r>
            <w:smartTag w:uri="urn:schemas-microsoft-com:office:smarttags" w:element="place">
              <w:smartTag w:uri="urn:schemas-microsoft-com:office:smarttags" w:element="PlaceName">
                <w:r w:rsidRPr="00FF7C36">
                  <w:rPr>
                    <w:rFonts w:ascii="Verdana" w:hAnsi="Verdana"/>
                    <w:color w:val="000000"/>
                    <w:sz w:val="22"/>
                    <w:szCs w:val="22"/>
                    <w:lang w:eastAsia="en-US"/>
                  </w:rPr>
                  <w:t>Relevant</w:t>
                </w:r>
              </w:smartTag>
              <w:r w:rsidRPr="00FF7C36">
                <w:rPr>
                  <w:rFonts w:ascii="Verdana" w:hAnsi="Verdana"/>
                  <w:color w:val="000000"/>
                  <w:sz w:val="22"/>
                  <w:szCs w:val="22"/>
                  <w:lang w:eastAsia="en-US"/>
                </w:rPr>
                <w:t xml:space="preserve"> </w:t>
              </w:r>
              <w:smartTag w:uri="urn:schemas-microsoft-com:office:smarttags" w:element="PlaceType">
                <w:r w:rsidRPr="00FF7C36">
                  <w:rPr>
                    <w:rFonts w:ascii="Verdana" w:hAnsi="Verdana"/>
                    <w:color w:val="000000"/>
                    <w:sz w:val="22"/>
                    <w:szCs w:val="22"/>
                    <w:lang w:eastAsia="en-US"/>
                  </w:rPr>
                  <w:t>Land</w:t>
                </w:r>
              </w:smartTag>
            </w:smartTag>
            <w:r w:rsidRPr="00FF7C36">
              <w:rPr>
                <w:rFonts w:ascii="Verdana" w:hAnsi="Verdana"/>
                <w:color w:val="000000"/>
                <w:sz w:val="22"/>
                <w:szCs w:val="22"/>
                <w:lang w:eastAsia="en-US"/>
              </w:rPr>
              <w:t xml:space="preserve"> for which they are responsible, such as streets, parks, open spaces, playgrounds, tourist beaches and pedestrianised areas.</w:t>
            </w:r>
          </w:p>
          <w:p w14:paraId="70399D9F" w14:textId="77777777" w:rsidR="00401994" w:rsidRPr="00FF7C36" w:rsidRDefault="00401994" w:rsidP="007A1300">
            <w:pPr>
              <w:autoSpaceDE w:val="0"/>
              <w:autoSpaceDN w:val="0"/>
              <w:jc w:val="both"/>
              <w:rPr>
                <w:rFonts w:ascii="Arial" w:hAnsi="Arial" w:cs="Arial"/>
                <w:u w:val="single"/>
              </w:rPr>
            </w:pPr>
            <w:r w:rsidRPr="00FF7C36">
              <w:rPr>
                <w:rFonts w:ascii="Arial" w:hAnsi="Arial" w:cs="Arial"/>
                <w:b/>
              </w:rPr>
              <w:t>Table 1 – Zones of Land Managed by the Service Provider</w:t>
            </w:r>
          </w:p>
          <w:p w14:paraId="6D60D159" w14:textId="77777777" w:rsidR="00401994" w:rsidRPr="00FF7C36" w:rsidRDefault="00401994" w:rsidP="007A1300">
            <w:pPr>
              <w:autoSpaceDE w:val="0"/>
              <w:autoSpaceDN w:val="0"/>
              <w:jc w:val="both"/>
              <w:rPr>
                <w:rFonts w:ascii="Arial" w:hAnsi="Arial" w:cs="Arial"/>
              </w:rPr>
            </w:pPr>
          </w:p>
          <w:tbl>
            <w:tblPr>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6660"/>
            </w:tblGrid>
            <w:tr w:rsidR="00401994" w:rsidRPr="00FF7C36" w14:paraId="5A15D4DD" w14:textId="77777777" w:rsidTr="007A1300">
              <w:tc>
                <w:tcPr>
                  <w:tcW w:w="1801" w:type="dxa"/>
                  <w:shd w:val="clear" w:color="auto" w:fill="auto"/>
                </w:tcPr>
                <w:p w14:paraId="364C3573" w14:textId="77777777" w:rsidR="00401994" w:rsidRPr="00FF7C36" w:rsidRDefault="00401994" w:rsidP="007A1300">
                  <w:pPr>
                    <w:rPr>
                      <w:rFonts w:ascii="Verdana" w:hAnsi="Verdana"/>
                      <w:sz w:val="22"/>
                      <w:szCs w:val="22"/>
                    </w:rPr>
                  </w:pPr>
                </w:p>
              </w:tc>
              <w:tc>
                <w:tcPr>
                  <w:tcW w:w="6660" w:type="dxa"/>
                  <w:shd w:val="clear" w:color="auto" w:fill="auto"/>
                </w:tcPr>
                <w:p w14:paraId="24AB48D5" w14:textId="77777777" w:rsidR="00401994" w:rsidRPr="00FF7C36" w:rsidRDefault="00401994" w:rsidP="007A1300">
                  <w:pPr>
                    <w:rPr>
                      <w:rFonts w:ascii="Verdana" w:hAnsi="Verdana"/>
                      <w:b/>
                      <w:sz w:val="22"/>
                      <w:szCs w:val="22"/>
                    </w:rPr>
                  </w:pPr>
                  <w:r w:rsidRPr="00FF7C36">
                    <w:rPr>
                      <w:rFonts w:ascii="Verdana" w:hAnsi="Verdana"/>
                      <w:b/>
                      <w:sz w:val="22"/>
                      <w:szCs w:val="22"/>
                    </w:rPr>
                    <w:t>High Intensity of Use (Zone 1)</w:t>
                  </w:r>
                </w:p>
              </w:tc>
            </w:tr>
            <w:tr w:rsidR="00401994" w:rsidRPr="00FF7C36" w14:paraId="4B0A62FE" w14:textId="77777777" w:rsidTr="007A1300">
              <w:tc>
                <w:tcPr>
                  <w:tcW w:w="1801" w:type="dxa"/>
                  <w:shd w:val="clear" w:color="auto" w:fill="auto"/>
                </w:tcPr>
                <w:p w14:paraId="1294190D" w14:textId="77777777" w:rsidR="00401994" w:rsidRPr="00FF7C36" w:rsidRDefault="00401994" w:rsidP="007A1300">
                  <w:pPr>
                    <w:rPr>
                      <w:rFonts w:ascii="Verdana" w:hAnsi="Verdana"/>
                      <w:b/>
                      <w:sz w:val="22"/>
                      <w:szCs w:val="22"/>
                    </w:rPr>
                  </w:pPr>
                </w:p>
                <w:p w14:paraId="5691B760" w14:textId="77777777" w:rsidR="00401994" w:rsidRPr="00FF7C36" w:rsidRDefault="00401994" w:rsidP="007A1300">
                  <w:pPr>
                    <w:rPr>
                      <w:rFonts w:ascii="Verdana" w:hAnsi="Verdana"/>
                      <w:b/>
                      <w:sz w:val="22"/>
                      <w:szCs w:val="22"/>
                    </w:rPr>
                  </w:pPr>
                  <w:r w:rsidRPr="00FF7C36">
                    <w:rPr>
                      <w:rFonts w:ascii="Verdana" w:hAnsi="Verdana"/>
                      <w:b/>
                      <w:sz w:val="22"/>
                      <w:szCs w:val="22"/>
                    </w:rPr>
                    <w:t xml:space="preserve">Nature of the response </w:t>
                  </w:r>
                </w:p>
              </w:tc>
              <w:tc>
                <w:tcPr>
                  <w:tcW w:w="6660" w:type="dxa"/>
                  <w:shd w:val="clear" w:color="auto" w:fill="auto"/>
                </w:tcPr>
                <w:p w14:paraId="2F34CBCC" w14:textId="77777777" w:rsidR="00401994" w:rsidRPr="00FF7C36" w:rsidRDefault="00401994" w:rsidP="007A1300">
                  <w:pPr>
                    <w:autoSpaceDE w:val="0"/>
                    <w:autoSpaceDN w:val="0"/>
                    <w:adjustRightInd w:val="0"/>
                    <w:rPr>
                      <w:rFonts w:ascii="Verdana" w:hAnsi="Verdana" w:cs="Frutiger-Light"/>
                      <w:sz w:val="22"/>
                      <w:szCs w:val="22"/>
                    </w:rPr>
                  </w:pPr>
                </w:p>
                <w:p w14:paraId="177B167F" w14:textId="77777777" w:rsidR="00401994" w:rsidRPr="00FF7C36" w:rsidRDefault="00401994" w:rsidP="007A1300">
                  <w:pPr>
                    <w:autoSpaceDE w:val="0"/>
                    <w:autoSpaceDN w:val="0"/>
                    <w:adjustRightInd w:val="0"/>
                    <w:rPr>
                      <w:rFonts w:ascii="Verdana" w:hAnsi="Verdana" w:cs="Frutiger-Light"/>
                      <w:sz w:val="22"/>
                      <w:szCs w:val="22"/>
                    </w:rPr>
                  </w:pPr>
                  <w:r w:rsidRPr="00FF7C36">
                    <w:rPr>
                      <w:rFonts w:ascii="Verdana" w:hAnsi="Verdana" w:cs="Frutiger-Light"/>
                      <w:sz w:val="22"/>
                      <w:szCs w:val="22"/>
                    </w:rPr>
                    <w:t>Areas which, through intense pedestrian</w:t>
                  </w:r>
                </w:p>
                <w:p w14:paraId="681AC141" w14:textId="77777777" w:rsidR="00401994" w:rsidRPr="00FF7C36" w:rsidRDefault="00401994" w:rsidP="007A1300">
                  <w:pPr>
                    <w:autoSpaceDE w:val="0"/>
                    <w:autoSpaceDN w:val="0"/>
                    <w:adjustRightInd w:val="0"/>
                    <w:rPr>
                      <w:rFonts w:ascii="Verdana" w:hAnsi="Verdana" w:cs="Frutiger-Light"/>
                      <w:sz w:val="22"/>
                      <w:szCs w:val="22"/>
                    </w:rPr>
                  </w:pPr>
                  <w:r w:rsidRPr="00FF7C36">
                    <w:rPr>
                      <w:rFonts w:ascii="Verdana" w:hAnsi="Verdana" w:cs="Frutiger-Light"/>
                      <w:sz w:val="22"/>
                      <w:szCs w:val="22"/>
                    </w:rPr>
                    <w:t>and/or vehicular movements, are</w:t>
                  </w:r>
                </w:p>
                <w:p w14:paraId="6574C084" w14:textId="77777777" w:rsidR="00401994" w:rsidRPr="00FF7C36" w:rsidRDefault="00401994" w:rsidP="007A1300">
                  <w:pPr>
                    <w:rPr>
                      <w:rFonts w:ascii="Verdana" w:hAnsi="Verdana"/>
                      <w:sz w:val="22"/>
                      <w:szCs w:val="22"/>
                    </w:rPr>
                  </w:pPr>
                  <w:r w:rsidRPr="00FF7C36">
                    <w:rPr>
                      <w:rFonts w:ascii="Verdana" w:hAnsi="Verdana" w:cs="Frutiger-Light"/>
                      <w:sz w:val="22"/>
                      <w:szCs w:val="22"/>
                    </w:rPr>
                    <w:t>prone to fluctuations in litter and refuse and require both high levels of monitoring and frequent cleansing</w:t>
                  </w:r>
                </w:p>
              </w:tc>
            </w:tr>
            <w:tr w:rsidR="00401994" w:rsidRPr="00FF7C36" w14:paraId="5522D087" w14:textId="77777777" w:rsidTr="007A1300">
              <w:tc>
                <w:tcPr>
                  <w:tcW w:w="1801" w:type="dxa"/>
                  <w:shd w:val="clear" w:color="auto" w:fill="auto"/>
                </w:tcPr>
                <w:p w14:paraId="68847859" w14:textId="77777777" w:rsidR="00401994" w:rsidRPr="00FF7C36" w:rsidRDefault="00401994" w:rsidP="007A1300">
                  <w:pPr>
                    <w:rPr>
                      <w:rFonts w:ascii="Verdana" w:hAnsi="Verdana"/>
                      <w:b/>
                      <w:sz w:val="22"/>
                      <w:szCs w:val="22"/>
                    </w:rPr>
                  </w:pPr>
                </w:p>
                <w:p w14:paraId="3D09D283" w14:textId="77777777" w:rsidR="00401994" w:rsidRPr="00FF7C36" w:rsidRDefault="00401994" w:rsidP="007A1300">
                  <w:pPr>
                    <w:autoSpaceDE w:val="0"/>
                    <w:autoSpaceDN w:val="0"/>
                    <w:adjustRightInd w:val="0"/>
                    <w:rPr>
                      <w:rFonts w:ascii="Verdana" w:hAnsi="Verdana" w:cs="Frutiger-Roman"/>
                      <w:b/>
                      <w:sz w:val="22"/>
                      <w:szCs w:val="22"/>
                    </w:rPr>
                  </w:pPr>
                  <w:r w:rsidRPr="00FF7C36">
                    <w:rPr>
                      <w:rFonts w:ascii="Verdana" w:hAnsi="Verdana" w:cs="Frutiger-Roman"/>
                      <w:b/>
                      <w:sz w:val="22"/>
                      <w:szCs w:val="22"/>
                    </w:rPr>
                    <w:t>Maximum response</w:t>
                  </w:r>
                </w:p>
                <w:p w14:paraId="3CDDBFCF" w14:textId="77777777" w:rsidR="00401994" w:rsidRPr="00FF7C36" w:rsidRDefault="00401994" w:rsidP="007A1300">
                  <w:pPr>
                    <w:autoSpaceDE w:val="0"/>
                    <w:autoSpaceDN w:val="0"/>
                    <w:adjustRightInd w:val="0"/>
                    <w:rPr>
                      <w:rFonts w:ascii="Verdana" w:hAnsi="Verdana" w:cs="Frutiger-Roman"/>
                      <w:b/>
                      <w:sz w:val="22"/>
                      <w:szCs w:val="22"/>
                    </w:rPr>
                  </w:pPr>
                  <w:r w:rsidRPr="00FF7C36">
                    <w:rPr>
                      <w:rFonts w:ascii="Verdana" w:hAnsi="Verdana" w:cs="Frutiger-Roman"/>
                      <w:b/>
                      <w:sz w:val="22"/>
                      <w:szCs w:val="22"/>
                    </w:rPr>
                    <w:t>time to restore to</w:t>
                  </w:r>
                </w:p>
                <w:p w14:paraId="22144856" w14:textId="77777777" w:rsidR="00401994" w:rsidRPr="00FF7C36" w:rsidRDefault="00401994" w:rsidP="007A1300">
                  <w:pPr>
                    <w:autoSpaceDE w:val="0"/>
                    <w:autoSpaceDN w:val="0"/>
                    <w:adjustRightInd w:val="0"/>
                    <w:rPr>
                      <w:rFonts w:ascii="Verdana" w:hAnsi="Verdana" w:cs="Frutiger-Roman"/>
                      <w:b/>
                      <w:sz w:val="22"/>
                      <w:szCs w:val="22"/>
                    </w:rPr>
                  </w:pPr>
                  <w:r w:rsidRPr="00FF7C36">
                    <w:rPr>
                      <w:rFonts w:ascii="Verdana" w:hAnsi="Verdana" w:cs="Frutiger-Roman"/>
                      <w:b/>
                      <w:sz w:val="22"/>
                      <w:szCs w:val="22"/>
                    </w:rPr>
                    <w:lastRenderedPageBreak/>
                    <w:t>grade A standard</w:t>
                  </w:r>
                </w:p>
                <w:p w14:paraId="7F27C070" w14:textId="77777777" w:rsidR="00401994" w:rsidRPr="00FF7C36" w:rsidRDefault="00401994" w:rsidP="007A1300">
                  <w:pPr>
                    <w:autoSpaceDE w:val="0"/>
                    <w:autoSpaceDN w:val="0"/>
                    <w:adjustRightInd w:val="0"/>
                    <w:rPr>
                      <w:rFonts w:ascii="Verdana" w:hAnsi="Verdana" w:cs="Frutiger-Roman"/>
                      <w:b/>
                      <w:sz w:val="22"/>
                      <w:szCs w:val="22"/>
                    </w:rPr>
                  </w:pPr>
                  <w:r w:rsidRPr="00FF7C36">
                    <w:rPr>
                      <w:rFonts w:ascii="Verdana" w:hAnsi="Verdana" w:cs="Frutiger-Roman"/>
                      <w:b/>
                      <w:sz w:val="22"/>
                      <w:szCs w:val="22"/>
                    </w:rPr>
                    <w:t>if it falls below</w:t>
                  </w:r>
                </w:p>
                <w:p w14:paraId="330E878B" w14:textId="77777777" w:rsidR="00401994" w:rsidRPr="00FF7C36" w:rsidRDefault="00401994" w:rsidP="007A1300">
                  <w:pPr>
                    <w:autoSpaceDE w:val="0"/>
                    <w:autoSpaceDN w:val="0"/>
                    <w:adjustRightInd w:val="0"/>
                    <w:rPr>
                      <w:rFonts w:ascii="Verdana" w:hAnsi="Verdana" w:cs="Frutiger-Roman"/>
                      <w:b/>
                      <w:sz w:val="22"/>
                      <w:szCs w:val="22"/>
                    </w:rPr>
                  </w:pPr>
                  <w:r w:rsidRPr="00FF7C36">
                    <w:rPr>
                      <w:rFonts w:ascii="Verdana" w:hAnsi="Verdana" w:cs="Frutiger-Roman"/>
                      <w:b/>
                      <w:sz w:val="22"/>
                      <w:szCs w:val="22"/>
                    </w:rPr>
                    <w:t xml:space="preserve">grade B </w:t>
                  </w:r>
                </w:p>
                <w:p w14:paraId="4F72A6E7" w14:textId="77777777" w:rsidR="00401994" w:rsidRPr="00FF7C36" w:rsidRDefault="00401994" w:rsidP="007A1300">
                  <w:pPr>
                    <w:rPr>
                      <w:rFonts w:ascii="Verdana" w:hAnsi="Verdana"/>
                      <w:b/>
                      <w:sz w:val="22"/>
                      <w:szCs w:val="22"/>
                    </w:rPr>
                  </w:pPr>
                </w:p>
              </w:tc>
              <w:tc>
                <w:tcPr>
                  <w:tcW w:w="6660" w:type="dxa"/>
                  <w:shd w:val="clear" w:color="auto" w:fill="auto"/>
                </w:tcPr>
                <w:p w14:paraId="7C79C9BA" w14:textId="77777777" w:rsidR="00401994" w:rsidRPr="00FF7C36" w:rsidRDefault="00401994" w:rsidP="007A1300">
                  <w:pPr>
                    <w:rPr>
                      <w:rFonts w:ascii="Verdana" w:hAnsi="Verdana"/>
                      <w:sz w:val="22"/>
                      <w:szCs w:val="22"/>
                    </w:rPr>
                  </w:pPr>
                </w:p>
                <w:p w14:paraId="673CCE4B" w14:textId="77777777" w:rsidR="00401994" w:rsidRPr="00FF7C36" w:rsidRDefault="00401994" w:rsidP="007A1300">
                  <w:pPr>
                    <w:autoSpaceDE w:val="0"/>
                    <w:autoSpaceDN w:val="0"/>
                    <w:adjustRightInd w:val="0"/>
                    <w:rPr>
                      <w:rFonts w:ascii="Verdana" w:hAnsi="Verdana" w:cs="Frutiger-Roman"/>
                      <w:sz w:val="22"/>
                      <w:szCs w:val="22"/>
                    </w:rPr>
                  </w:pPr>
                  <w:r w:rsidRPr="00FF7C36">
                    <w:rPr>
                      <w:rFonts w:ascii="Verdana" w:hAnsi="Verdana" w:cs="Frutiger-Roman"/>
                      <w:sz w:val="22"/>
                      <w:szCs w:val="22"/>
                    </w:rPr>
                    <w:t>1 or 2 actions per day.</w:t>
                  </w:r>
                </w:p>
                <w:p w14:paraId="22C2F87A" w14:textId="77777777" w:rsidR="00401994" w:rsidRPr="00FF7C36" w:rsidRDefault="00401994" w:rsidP="007A1300">
                  <w:pPr>
                    <w:autoSpaceDE w:val="0"/>
                    <w:autoSpaceDN w:val="0"/>
                    <w:adjustRightInd w:val="0"/>
                    <w:rPr>
                      <w:rFonts w:ascii="Verdana" w:hAnsi="Verdana" w:cs="Frutiger-Roman"/>
                      <w:sz w:val="22"/>
                      <w:szCs w:val="22"/>
                    </w:rPr>
                  </w:pPr>
                  <w:r w:rsidRPr="00FF7C36">
                    <w:rPr>
                      <w:rFonts w:ascii="Verdana" w:hAnsi="Verdana" w:cs="Frutiger-Roman"/>
                      <w:sz w:val="22"/>
                      <w:szCs w:val="22"/>
                    </w:rPr>
                    <w:t>This means by 6pm if reported before 1pm or by 1pm the next duty day if reported between 1pm and 6pm on</w:t>
                  </w:r>
                </w:p>
                <w:p w14:paraId="2CC32302" w14:textId="77777777" w:rsidR="00401994" w:rsidRPr="00FF7C36" w:rsidRDefault="00401994" w:rsidP="007A1300">
                  <w:pPr>
                    <w:rPr>
                      <w:rFonts w:ascii="Verdana" w:hAnsi="Verdana"/>
                      <w:sz w:val="22"/>
                      <w:szCs w:val="22"/>
                    </w:rPr>
                  </w:pPr>
                  <w:r w:rsidRPr="00FF7C36">
                    <w:rPr>
                      <w:rFonts w:ascii="Verdana" w:hAnsi="Verdana" w:cs="Frutiger-Roman"/>
                      <w:sz w:val="22"/>
                      <w:szCs w:val="22"/>
                    </w:rPr>
                    <w:t>the previous day</w:t>
                  </w:r>
                </w:p>
              </w:tc>
            </w:tr>
          </w:tbl>
          <w:p w14:paraId="33A6ABDA" w14:textId="77777777" w:rsidR="00401994" w:rsidRPr="00FF7C36" w:rsidRDefault="00401994" w:rsidP="007A1300">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5642"/>
            </w:tblGrid>
            <w:tr w:rsidR="00401994" w:rsidRPr="00FF7C36" w14:paraId="3A3E26DF" w14:textId="77777777" w:rsidTr="007A1300">
              <w:tc>
                <w:tcPr>
                  <w:tcW w:w="1801" w:type="dxa"/>
                  <w:shd w:val="clear" w:color="auto" w:fill="auto"/>
                </w:tcPr>
                <w:p w14:paraId="1C1B97C0" w14:textId="77777777" w:rsidR="00401994" w:rsidRPr="00FF7C36" w:rsidRDefault="00401994" w:rsidP="007A1300">
                  <w:pPr>
                    <w:rPr>
                      <w:rFonts w:ascii="Verdana" w:hAnsi="Verdana"/>
                      <w:sz w:val="22"/>
                      <w:szCs w:val="22"/>
                    </w:rPr>
                  </w:pPr>
                </w:p>
              </w:tc>
              <w:tc>
                <w:tcPr>
                  <w:tcW w:w="6655" w:type="dxa"/>
                  <w:shd w:val="clear" w:color="auto" w:fill="auto"/>
                </w:tcPr>
                <w:p w14:paraId="69995426" w14:textId="77777777" w:rsidR="00401994" w:rsidRPr="00FF7C36" w:rsidRDefault="00401994" w:rsidP="007A1300">
                  <w:pPr>
                    <w:rPr>
                      <w:rFonts w:ascii="Verdana" w:hAnsi="Verdana"/>
                      <w:b/>
                      <w:sz w:val="22"/>
                      <w:szCs w:val="22"/>
                    </w:rPr>
                  </w:pPr>
                  <w:r w:rsidRPr="00FF7C36">
                    <w:rPr>
                      <w:rFonts w:ascii="Verdana" w:hAnsi="Verdana"/>
                      <w:b/>
                      <w:sz w:val="22"/>
                      <w:szCs w:val="22"/>
                    </w:rPr>
                    <w:t>Medium Intensity of Use (Zone 2)</w:t>
                  </w:r>
                </w:p>
              </w:tc>
            </w:tr>
            <w:tr w:rsidR="00401994" w:rsidRPr="00FF7C36" w14:paraId="150490C2" w14:textId="77777777" w:rsidTr="007A1300">
              <w:tc>
                <w:tcPr>
                  <w:tcW w:w="1801" w:type="dxa"/>
                  <w:shd w:val="clear" w:color="auto" w:fill="auto"/>
                </w:tcPr>
                <w:p w14:paraId="7D661685" w14:textId="77777777" w:rsidR="00401994" w:rsidRPr="00FF7C36" w:rsidRDefault="00401994" w:rsidP="007A1300">
                  <w:pPr>
                    <w:rPr>
                      <w:rFonts w:ascii="Verdana" w:hAnsi="Verdana"/>
                      <w:b/>
                      <w:sz w:val="22"/>
                      <w:szCs w:val="22"/>
                    </w:rPr>
                  </w:pPr>
                  <w:r w:rsidRPr="00FF7C36">
                    <w:rPr>
                      <w:rFonts w:ascii="Verdana" w:hAnsi="Verdana"/>
                      <w:b/>
                      <w:sz w:val="22"/>
                      <w:szCs w:val="22"/>
                    </w:rPr>
                    <w:t>Nature of response</w:t>
                  </w:r>
                </w:p>
              </w:tc>
              <w:tc>
                <w:tcPr>
                  <w:tcW w:w="6655" w:type="dxa"/>
                  <w:shd w:val="clear" w:color="auto" w:fill="auto"/>
                </w:tcPr>
                <w:p w14:paraId="507AE088" w14:textId="77777777" w:rsidR="00401994" w:rsidRPr="00FF7C36" w:rsidRDefault="00401994" w:rsidP="007A1300">
                  <w:pPr>
                    <w:rPr>
                      <w:rFonts w:ascii="Verdana" w:hAnsi="Verdana"/>
                      <w:sz w:val="22"/>
                      <w:szCs w:val="22"/>
                    </w:rPr>
                  </w:pPr>
                  <w:r w:rsidRPr="00FF7C36">
                    <w:rPr>
                      <w:rFonts w:ascii="Verdana" w:hAnsi="Verdana"/>
                      <w:sz w:val="22"/>
                      <w:szCs w:val="22"/>
                    </w:rPr>
                    <w:t>Areas affected by moderate levels of pedestrian and vehicular activity and therefore less prone to fluctuations in litter and refuse, usually situated outside centres of retail or commercial activity, but used regularly by members of the public</w:t>
                  </w:r>
                </w:p>
              </w:tc>
            </w:tr>
            <w:tr w:rsidR="00401994" w:rsidRPr="00FF7C36" w14:paraId="73BE9F84" w14:textId="77777777" w:rsidTr="007A1300">
              <w:tc>
                <w:tcPr>
                  <w:tcW w:w="1801" w:type="dxa"/>
                  <w:shd w:val="clear" w:color="auto" w:fill="auto"/>
                </w:tcPr>
                <w:p w14:paraId="6B3223A9" w14:textId="77777777" w:rsidR="00401994" w:rsidRPr="00FF7C36" w:rsidRDefault="00401994" w:rsidP="007A1300">
                  <w:pPr>
                    <w:rPr>
                      <w:rFonts w:ascii="Verdana" w:hAnsi="Verdana"/>
                      <w:b/>
                      <w:sz w:val="22"/>
                      <w:szCs w:val="22"/>
                    </w:rPr>
                  </w:pPr>
                  <w:r w:rsidRPr="00FF7C36">
                    <w:rPr>
                      <w:rFonts w:ascii="Verdana" w:hAnsi="Verdana"/>
                      <w:b/>
                      <w:sz w:val="22"/>
                      <w:szCs w:val="22"/>
                    </w:rPr>
                    <w:t>Maximum response time to restore to grade A standard if it falls below grade B</w:t>
                  </w:r>
                </w:p>
              </w:tc>
              <w:tc>
                <w:tcPr>
                  <w:tcW w:w="6655" w:type="dxa"/>
                  <w:shd w:val="clear" w:color="auto" w:fill="auto"/>
                </w:tcPr>
                <w:p w14:paraId="7D8F0BA4" w14:textId="77777777" w:rsidR="00401994" w:rsidRPr="00FF7C36" w:rsidRDefault="00401994" w:rsidP="007A1300">
                  <w:pPr>
                    <w:rPr>
                      <w:rFonts w:ascii="Verdana" w:hAnsi="Verdana"/>
                      <w:sz w:val="22"/>
                      <w:szCs w:val="22"/>
                    </w:rPr>
                  </w:pPr>
                  <w:r w:rsidRPr="00FF7C36">
                    <w:rPr>
                      <w:rFonts w:ascii="Verdana" w:hAnsi="Verdana"/>
                      <w:sz w:val="22"/>
                      <w:szCs w:val="22"/>
                    </w:rPr>
                    <w:t>1 day.  This means by 6pm the following evening</w:t>
                  </w:r>
                </w:p>
              </w:tc>
            </w:tr>
          </w:tbl>
          <w:p w14:paraId="72FA7E6A" w14:textId="77777777" w:rsidR="00401994" w:rsidRPr="00FF7C36" w:rsidRDefault="00401994" w:rsidP="007A1300">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5642"/>
            </w:tblGrid>
            <w:tr w:rsidR="00401994" w:rsidRPr="00FF7C36" w14:paraId="215D3AAD" w14:textId="77777777" w:rsidTr="007A1300">
              <w:tc>
                <w:tcPr>
                  <w:tcW w:w="1801" w:type="dxa"/>
                  <w:shd w:val="clear" w:color="auto" w:fill="auto"/>
                </w:tcPr>
                <w:p w14:paraId="0ED0A544" w14:textId="77777777" w:rsidR="00401994" w:rsidRPr="00FF7C36" w:rsidRDefault="00401994" w:rsidP="007A1300">
                  <w:pPr>
                    <w:rPr>
                      <w:rFonts w:ascii="Verdana" w:hAnsi="Verdana"/>
                      <w:sz w:val="22"/>
                      <w:szCs w:val="22"/>
                    </w:rPr>
                  </w:pPr>
                </w:p>
              </w:tc>
              <w:tc>
                <w:tcPr>
                  <w:tcW w:w="6655" w:type="dxa"/>
                  <w:shd w:val="clear" w:color="auto" w:fill="auto"/>
                </w:tcPr>
                <w:p w14:paraId="7560E5CF" w14:textId="77777777" w:rsidR="00401994" w:rsidRPr="00FF7C36" w:rsidRDefault="00401994" w:rsidP="007A1300">
                  <w:pPr>
                    <w:rPr>
                      <w:rFonts w:ascii="Verdana" w:hAnsi="Verdana"/>
                      <w:b/>
                      <w:sz w:val="22"/>
                      <w:szCs w:val="22"/>
                    </w:rPr>
                  </w:pPr>
                  <w:r w:rsidRPr="00FF7C36">
                    <w:rPr>
                      <w:rFonts w:ascii="Verdana" w:hAnsi="Verdana"/>
                      <w:b/>
                      <w:sz w:val="22"/>
                      <w:szCs w:val="22"/>
                    </w:rPr>
                    <w:t>Low Intensity of Use (Zone 3)</w:t>
                  </w:r>
                </w:p>
              </w:tc>
            </w:tr>
            <w:tr w:rsidR="00401994" w:rsidRPr="00FF7C36" w14:paraId="36629F2C" w14:textId="77777777" w:rsidTr="007A1300">
              <w:tc>
                <w:tcPr>
                  <w:tcW w:w="1801" w:type="dxa"/>
                  <w:shd w:val="clear" w:color="auto" w:fill="auto"/>
                </w:tcPr>
                <w:p w14:paraId="10A0B7B9" w14:textId="77777777" w:rsidR="00401994" w:rsidRPr="00FF7C36" w:rsidRDefault="00401994" w:rsidP="007A1300">
                  <w:pPr>
                    <w:rPr>
                      <w:rFonts w:ascii="Verdana" w:hAnsi="Verdana"/>
                      <w:sz w:val="22"/>
                      <w:szCs w:val="22"/>
                    </w:rPr>
                  </w:pPr>
                  <w:r w:rsidRPr="00FF7C36">
                    <w:rPr>
                      <w:rFonts w:ascii="Verdana" w:hAnsi="Verdana"/>
                      <w:b/>
                      <w:sz w:val="22"/>
                      <w:szCs w:val="22"/>
                    </w:rPr>
                    <w:t>Nature of response</w:t>
                  </w:r>
                </w:p>
              </w:tc>
              <w:tc>
                <w:tcPr>
                  <w:tcW w:w="6655" w:type="dxa"/>
                  <w:shd w:val="clear" w:color="auto" w:fill="auto"/>
                </w:tcPr>
                <w:p w14:paraId="00B4E284" w14:textId="77777777" w:rsidR="00401994" w:rsidRPr="00FF7C36" w:rsidRDefault="00401994" w:rsidP="007A1300">
                  <w:pPr>
                    <w:rPr>
                      <w:rFonts w:ascii="Verdana" w:hAnsi="Verdana"/>
                      <w:b/>
                      <w:sz w:val="22"/>
                      <w:szCs w:val="22"/>
                    </w:rPr>
                  </w:pPr>
                  <w:r w:rsidRPr="00FF7C36">
                    <w:rPr>
                      <w:rFonts w:ascii="Verdana" w:hAnsi="Verdana" w:cs="Frutiger-Light"/>
                      <w:sz w:val="22"/>
                      <w:szCs w:val="22"/>
                    </w:rPr>
                    <w:t>Areas subject to low or infrequent levels of pedestrian and vehicular activity and therefore less prone to fluctuations in litter and refuse, often located in more rural areas</w:t>
                  </w:r>
                </w:p>
              </w:tc>
            </w:tr>
            <w:tr w:rsidR="00401994" w:rsidRPr="00FF7C36" w14:paraId="6AFA9D52" w14:textId="77777777" w:rsidTr="007A1300">
              <w:tc>
                <w:tcPr>
                  <w:tcW w:w="1801" w:type="dxa"/>
                  <w:shd w:val="clear" w:color="auto" w:fill="auto"/>
                </w:tcPr>
                <w:p w14:paraId="00811DD3" w14:textId="77777777" w:rsidR="00401994" w:rsidRPr="00FF7C36" w:rsidRDefault="00401994" w:rsidP="007A1300">
                  <w:pPr>
                    <w:rPr>
                      <w:rFonts w:ascii="Verdana" w:hAnsi="Verdana"/>
                      <w:sz w:val="22"/>
                      <w:szCs w:val="22"/>
                    </w:rPr>
                  </w:pPr>
                  <w:r w:rsidRPr="00FF7C36">
                    <w:rPr>
                      <w:rFonts w:ascii="Verdana" w:hAnsi="Verdana"/>
                      <w:b/>
                      <w:sz w:val="22"/>
                      <w:szCs w:val="22"/>
                    </w:rPr>
                    <w:t>Maximum response time to restore to grade A standard if it falls below grade B</w:t>
                  </w:r>
                </w:p>
              </w:tc>
              <w:tc>
                <w:tcPr>
                  <w:tcW w:w="6655" w:type="dxa"/>
                  <w:shd w:val="clear" w:color="auto" w:fill="auto"/>
                </w:tcPr>
                <w:p w14:paraId="7461E77D" w14:textId="77777777" w:rsidR="00401994" w:rsidRPr="00FF7C36" w:rsidRDefault="00401994" w:rsidP="007A1300">
                  <w:pPr>
                    <w:rPr>
                      <w:rFonts w:ascii="Verdana" w:hAnsi="Verdana"/>
                      <w:sz w:val="22"/>
                      <w:szCs w:val="22"/>
                    </w:rPr>
                  </w:pPr>
                  <w:r w:rsidRPr="00FF7C36">
                    <w:rPr>
                      <w:rFonts w:ascii="Verdana" w:hAnsi="Verdana"/>
                      <w:sz w:val="22"/>
                      <w:szCs w:val="22"/>
                    </w:rPr>
                    <w:t>14 days</w:t>
                  </w:r>
                </w:p>
              </w:tc>
            </w:tr>
          </w:tbl>
          <w:p w14:paraId="2B72425C" w14:textId="77777777" w:rsidR="00401994" w:rsidRPr="00FF7C36" w:rsidRDefault="00401994" w:rsidP="007A1300">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649"/>
            </w:tblGrid>
            <w:tr w:rsidR="00401994" w:rsidRPr="00FF7C36" w14:paraId="61B22770" w14:textId="77777777" w:rsidTr="007A1300">
              <w:tc>
                <w:tcPr>
                  <w:tcW w:w="1801" w:type="dxa"/>
                  <w:shd w:val="clear" w:color="auto" w:fill="auto"/>
                </w:tcPr>
                <w:p w14:paraId="596888BB" w14:textId="77777777" w:rsidR="00401994" w:rsidRPr="00FF7C36" w:rsidRDefault="00401994" w:rsidP="007A1300">
                  <w:pPr>
                    <w:rPr>
                      <w:rFonts w:ascii="Verdana" w:hAnsi="Verdana"/>
                      <w:sz w:val="22"/>
                      <w:szCs w:val="22"/>
                    </w:rPr>
                  </w:pPr>
                </w:p>
              </w:tc>
              <w:tc>
                <w:tcPr>
                  <w:tcW w:w="6655" w:type="dxa"/>
                  <w:shd w:val="clear" w:color="auto" w:fill="auto"/>
                </w:tcPr>
                <w:p w14:paraId="1A524873" w14:textId="77777777" w:rsidR="00401994" w:rsidRPr="00FF7C36" w:rsidRDefault="00401994" w:rsidP="007A1300">
                  <w:pPr>
                    <w:rPr>
                      <w:rFonts w:ascii="Verdana" w:hAnsi="Verdana"/>
                      <w:b/>
                      <w:sz w:val="22"/>
                      <w:szCs w:val="22"/>
                    </w:rPr>
                  </w:pPr>
                  <w:r w:rsidRPr="00FF7C36">
                    <w:rPr>
                      <w:rFonts w:ascii="Verdana" w:hAnsi="Verdana"/>
                      <w:b/>
                      <w:sz w:val="22"/>
                      <w:szCs w:val="22"/>
                    </w:rPr>
                    <w:t>Special Circumstances (Zone 4)</w:t>
                  </w:r>
                </w:p>
              </w:tc>
            </w:tr>
            <w:tr w:rsidR="00401994" w:rsidRPr="00FF7C36" w14:paraId="23633EF5" w14:textId="77777777" w:rsidTr="007A1300">
              <w:tc>
                <w:tcPr>
                  <w:tcW w:w="1801" w:type="dxa"/>
                  <w:shd w:val="clear" w:color="auto" w:fill="auto"/>
                </w:tcPr>
                <w:p w14:paraId="0A9FCE5B" w14:textId="77777777" w:rsidR="00401994" w:rsidRPr="00FF7C36" w:rsidRDefault="00401994" w:rsidP="007A1300">
                  <w:pPr>
                    <w:rPr>
                      <w:rFonts w:ascii="Verdana" w:hAnsi="Verdana"/>
                      <w:sz w:val="22"/>
                      <w:szCs w:val="22"/>
                    </w:rPr>
                  </w:pPr>
                  <w:r w:rsidRPr="00FF7C36">
                    <w:rPr>
                      <w:rFonts w:ascii="Verdana" w:hAnsi="Verdana"/>
                      <w:b/>
                      <w:sz w:val="22"/>
                      <w:szCs w:val="22"/>
                    </w:rPr>
                    <w:t>Nature of response</w:t>
                  </w:r>
                </w:p>
              </w:tc>
              <w:tc>
                <w:tcPr>
                  <w:tcW w:w="6655" w:type="dxa"/>
                  <w:shd w:val="clear" w:color="auto" w:fill="auto"/>
                </w:tcPr>
                <w:p w14:paraId="2FBC244B" w14:textId="77777777" w:rsidR="00401994" w:rsidRPr="00FF7C36" w:rsidRDefault="00401994" w:rsidP="007A1300">
                  <w:pPr>
                    <w:autoSpaceDE w:val="0"/>
                    <w:autoSpaceDN w:val="0"/>
                    <w:adjustRightInd w:val="0"/>
                    <w:rPr>
                      <w:rFonts w:ascii="Verdana" w:hAnsi="Verdana" w:cs="Frutiger-Light"/>
                      <w:sz w:val="22"/>
                      <w:szCs w:val="22"/>
                    </w:rPr>
                  </w:pPr>
                  <w:r w:rsidRPr="00FF7C36">
                    <w:rPr>
                      <w:rFonts w:ascii="Verdana" w:hAnsi="Verdana" w:cs="Frutiger-Light"/>
                      <w:sz w:val="22"/>
                      <w:szCs w:val="22"/>
                    </w:rPr>
                    <w:t>Types of land where issues of health and safety and reasonableness and practicability are dominant</w:t>
                  </w:r>
                </w:p>
                <w:p w14:paraId="5FC923AA" w14:textId="77777777" w:rsidR="00401994" w:rsidRPr="00FF7C36" w:rsidRDefault="00401994" w:rsidP="007A1300">
                  <w:pPr>
                    <w:autoSpaceDE w:val="0"/>
                    <w:autoSpaceDN w:val="0"/>
                    <w:adjustRightInd w:val="0"/>
                    <w:rPr>
                      <w:rFonts w:ascii="Verdana" w:hAnsi="Verdana" w:cs="Frutiger-Light"/>
                      <w:sz w:val="22"/>
                      <w:szCs w:val="22"/>
                    </w:rPr>
                  </w:pPr>
                  <w:r w:rsidRPr="00FF7C36">
                    <w:rPr>
                      <w:rFonts w:ascii="Verdana" w:hAnsi="Verdana" w:cs="Frutiger-Light"/>
                      <w:sz w:val="22"/>
                      <w:szCs w:val="22"/>
                    </w:rPr>
                    <w:t>considerations when undertaking environmental</w:t>
                  </w:r>
                </w:p>
                <w:p w14:paraId="426A2978" w14:textId="77777777" w:rsidR="00401994" w:rsidRPr="00FF7C36" w:rsidRDefault="00401994" w:rsidP="007A1300">
                  <w:pPr>
                    <w:autoSpaceDE w:val="0"/>
                    <w:autoSpaceDN w:val="0"/>
                    <w:adjustRightInd w:val="0"/>
                    <w:rPr>
                      <w:rFonts w:ascii="Verdana" w:hAnsi="Verdana" w:cs="Frutiger-Light"/>
                      <w:sz w:val="22"/>
                      <w:szCs w:val="22"/>
                    </w:rPr>
                  </w:pPr>
                  <w:r w:rsidRPr="00FF7C36">
                    <w:rPr>
                      <w:rFonts w:ascii="Verdana" w:hAnsi="Verdana" w:cs="Frutiger-Light"/>
                      <w:sz w:val="22"/>
                      <w:szCs w:val="22"/>
                    </w:rPr>
                    <w:t>maintenance work (includes legislative restrictions for all</w:t>
                  </w:r>
                </w:p>
                <w:p w14:paraId="7DC5ABF8" w14:textId="77777777" w:rsidR="00401994" w:rsidRPr="00FF7C36" w:rsidRDefault="00401994" w:rsidP="007A1300">
                  <w:pPr>
                    <w:rPr>
                      <w:rFonts w:ascii="Verdana" w:hAnsi="Verdana"/>
                      <w:sz w:val="22"/>
                      <w:szCs w:val="22"/>
                    </w:rPr>
                  </w:pPr>
                  <w:r w:rsidRPr="00FF7C36">
                    <w:rPr>
                      <w:rFonts w:ascii="Verdana" w:hAnsi="Verdana" w:cs="Frutiger-Light"/>
                      <w:sz w:val="22"/>
                      <w:szCs w:val="22"/>
                    </w:rPr>
                    <w:t>land types)</w:t>
                  </w:r>
                </w:p>
              </w:tc>
            </w:tr>
            <w:tr w:rsidR="00401994" w:rsidRPr="00FF7C36" w14:paraId="56F8F106" w14:textId="77777777" w:rsidTr="007A1300">
              <w:tc>
                <w:tcPr>
                  <w:tcW w:w="1801" w:type="dxa"/>
                  <w:shd w:val="clear" w:color="auto" w:fill="auto"/>
                </w:tcPr>
                <w:p w14:paraId="31730C34" w14:textId="77777777" w:rsidR="00401994" w:rsidRPr="00FF7C36" w:rsidRDefault="00401994" w:rsidP="007A1300">
                  <w:pPr>
                    <w:rPr>
                      <w:rFonts w:ascii="Verdana" w:hAnsi="Verdana"/>
                      <w:sz w:val="22"/>
                      <w:szCs w:val="22"/>
                    </w:rPr>
                  </w:pPr>
                  <w:r w:rsidRPr="00FF7C36">
                    <w:rPr>
                      <w:rFonts w:ascii="Verdana" w:hAnsi="Verdana"/>
                      <w:b/>
                      <w:sz w:val="22"/>
                      <w:szCs w:val="22"/>
                    </w:rPr>
                    <w:t xml:space="preserve">Maximum response time to restore to </w:t>
                  </w:r>
                  <w:r w:rsidRPr="00FF7C36">
                    <w:rPr>
                      <w:rFonts w:ascii="Verdana" w:hAnsi="Verdana"/>
                      <w:b/>
                      <w:sz w:val="22"/>
                      <w:szCs w:val="22"/>
                    </w:rPr>
                    <w:lastRenderedPageBreak/>
                    <w:t>grade A standard if it falls below grade B</w:t>
                  </w:r>
                </w:p>
              </w:tc>
              <w:tc>
                <w:tcPr>
                  <w:tcW w:w="6655" w:type="dxa"/>
                  <w:shd w:val="clear" w:color="auto" w:fill="auto"/>
                </w:tcPr>
                <w:p w14:paraId="25A80082" w14:textId="77777777" w:rsidR="00401994" w:rsidRPr="00FF7C36" w:rsidRDefault="00401994" w:rsidP="007A1300">
                  <w:pPr>
                    <w:autoSpaceDE w:val="0"/>
                    <w:autoSpaceDN w:val="0"/>
                    <w:adjustRightInd w:val="0"/>
                    <w:rPr>
                      <w:rFonts w:ascii="Verdana" w:hAnsi="Verdana" w:cs="Frutiger-Roman"/>
                      <w:sz w:val="22"/>
                      <w:szCs w:val="22"/>
                    </w:rPr>
                  </w:pPr>
                  <w:r w:rsidRPr="00FF7C36">
                    <w:rPr>
                      <w:rFonts w:ascii="Verdana" w:hAnsi="Verdana" w:cs="Frutiger-Roman"/>
                      <w:sz w:val="22"/>
                      <w:szCs w:val="22"/>
                    </w:rPr>
                    <w:lastRenderedPageBreak/>
                    <w:t>28 days or as soon as reasonably</w:t>
                  </w:r>
                </w:p>
                <w:p w14:paraId="392837FF" w14:textId="77777777" w:rsidR="00401994" w:rsidRPr="00FF7C36" w:rsidRDefault="00401994" w:rsidP="007A1300">
                  <w:pPr>
                    <w:rPr>
                      <w:rFonts w:ascii="Verdana" w:hAnsi="Verdana"/>
                      <w:sz w:val="22"/>
                      <w:szCs w:val="22"/>
                    </w:rPr>
                  </w:pPr>
                  <w:r w:rsidRPr="00FF7C36">
                    <w:rPr>
                      <w:rFonts w:ascii="Verdana" w:hAnsi="Verdana" w:cs="Frutiger-Roman"/>
                      <w:sz w:val="22"/>
                      <w:szCs w:val="22"/>
                    </w:rPr>
                    <w:t>practicable</w:t>
                  </w:r>
                </w:p>
              </w:tc>
            </w:tr>
          </w:tbl>
          <w:p w14:paraId="274366A5" w14:textId="77777777" w:rsidR="00401994" w:rsidRPr="00FF7C36" w:rsidRDefault="00401994" w:rsidP="007A1300">
            <w:pPr>
              <w:rPr>
                <w:rFonts w:ascii="Verdana" w:hAnsi="Verdana"/>
                <w:sz w:val="22"/>
                <w:szCs w:val="22"/>
              </w:rPr>
            </w:pPr>
          </w:p>
          <w:p w14:paraId="5FC59E42" w14:textId="77777777" w:rsidR="00401994" w:rsidRPr="00FF7C36" w:rsidRDefault="00401994" w:rsidP="007A1300">
            <w:pPr>
              <w:rPr>
                <w:rFonts w:ascii="Verdana" w:hAnsi="Verdana"/>
                <w:sz w:val="22"/>
                <w:szCs w:val="22"/>
              </w:rPr>
            </w:pPr>
          </w:p>
          <w:p w14:paraId="3B552D68" w14:textId="77777777" w:rsidR="00401994" w:rsidRPr="00FF7C36" w:rsidRDefault="00401994" w:rsidP="007A1300">
            <w:pPr>
              <w:rPr>
                <w:rFonts w:ascii="Verdana" w:hAnsi="Verdana"/>
                <w:sz w:val="22"/>
                <w:szCs w:val="22"/>
              </w:rPr>
            </w:pPr>
          </w:p>
          <w:p w14:paraId="4DBBCA0B" w14:textId="77777777" w:rsidR="00401994" w:rsidRPr="00FF7C36" w:rsidRDefault="00401994" w:rsidP="007A1300">
            <w:pPr>
              <w:rPr>
                <w:rFonts w:ascii="Verdana" w:hAnsi="Verdana"/>
                <w:sz w:val="22"/>
                <w:szCs w:val="22"/>
              </w:rPr>
            </w:pPr>
          </w:p>
          <w:p w14:paraId="3842EAFA" w14:textId="77777777" w:rsidR="00401994" w:rsidRPr="00FF7C36" w:rsidRDefault="00401994" w:rsidP="007A1300">
            <w:pPr>
              <w:rPr>
                <w:rFonts w:ascii="Verdana" w:hAnsi="Verdana"/>
                <w:sz w:val="22"/>
                <w:szCs w:val="22"/>
              </w:rPr>
            </w:pPr>
          </w:p>
          <w:p w14:paraId="7A3D50A2" w14:textId="77777777" w:rsidR="00401994" w:rsidRPr="00FF7C36" w:rsidRDefault="00401994" w:rsidP="007A1300">
            <w:pPr>
              <w:autoSpaceDE w:val="0"/>
              <w:autoSpaceDN w:val="0"/>
              <w:jc w:val="both"/>
              <w:rPr>
                <w:rFonts w:ascii="Verdana" w:hAnsi="Verdana" w:cs="Arial"/>
                <w:sz w:val="22"/>
                <w:szCs w:val="22"/>
              </w:rPr>
            </w:pPr>
            <w:r w:rsidRPr="00FF7C36">
              <w:rPr>
                <w:rFonts w:ascii="Verdana" w:hAnsi="Verdana" w:cs="Arial"/>
                <w:sz w:val="22"/>
                <w:szCs w:val="22"/>
              </w:rPr>
              <w:t>The Services Provider will be expected to undertake all necessary activities to maintain the Standards set out in this Specification, including:</w:t>
            </w:r>
          </w:p>
          <w:p w14:paraId="1D4B5290" w14:textId="77777777" w:rsidR="00401994" w:rsidRPr="00FF7C36" w:rsidRDefault="00401994" w:rsidP="00401994">
            <w:pPr>
              <w:numPr>
                <w:ilvl w:val="0"/>
                <w:numId w:val="1"/>
              </w:numPr>
              <w:spacing w:after="120"/>
              <w:jc w:val="both"/>
              <w:rPr>
                <w:rFonts w:ascii="Verdana" w:hAnsi="Verdana"/>
                <w:sz w:val="22"/>
                <w:szCs w:val="22"/>
              </w:rPr>
            </w:pPr>
            <w:r w:rsidRPr="00FF7C36">
              <w:rPr>
                <w:rFonts w:ascii="Verdana" w:hAnsi="Verdana"/>
                <w:sz w:val="22"/>
                <w:szCs w:val="22"/>
              </w:rPr>
              <w:t>Removal of all Litter, Refuse and detritus by using manual and mechanical sweeping, street washing, litter picking and any other necessary measures</w:t>
            </w:r>
          </w:p>
          <w:p w14:paraId="6DAB0D97" w14:textId="77777777" w:rsidR="00401994" w:rsidRPr="00FF7C36" w:rsidRDefault="00401994" w:rsidP="00401994">
            <w:pPr>
              <w:numPr>
                <w:ilvl w:val="0"/>
                <w:numId w:val="1"/>
              </w:numPr>
              <w:spacing w:after="120"/>
              <w:jc w:val="both"/>
              <w:rPr>
                <w:rFonts w:ascii="Verdana" w:hAnsi="Verdana"/>
                <w:sz w:val="22"/>
                <w:szCs w:val="22"/>
              </w:rPr>
            </w:pPr>
            <w:r w:rsidRPr="00FF7C36">
              <w:rPr>
                <w:rFonts w:ascii="Verdana" w:hAnsi="Verdana"/>
                <w:sz w:val="22"/>
                <w:szCs w:val="22"/>
              </w:rPr>
              <w:t>Emptying of Litter Bins, Litter Recycling Bins and Dog Waste Bins and Barbeque Bins</w:t>
            </w:r>
          </w:p>
          <w:p w14:paraId="56354B4C" w14:textId="77777777" w:rsidR="00401994" w:rsidRPr="00FF7C36" w:rsidRDefault="00401994" w:rsidP="00401994">
            <w:pPr>
              <w:numPr>
                <w:ilvl w:val="0"/>
                <w:numId w:val="1"/>
              </w:numPr>
              <w:spacing w:after="120"/>
              <w:jc w:val="both"/>
              <w:rPr>
                <w:rFonts w:ascii="Verdana" w:hAnsi="Verdana"/>
                <w:sz w:val="22"/>
                <w:szCs w:val="22"/>
              </w:rPr>
            </w:pPr>
            <w:r w:rsidRPr="00FF7C36">
              <w:rPr>
                <w:rFonts w:ascii="Verdana" w:hAnsi="Verdana"/>
                <w:sz w:val="22"/>
                <w:szCs w:val="22"/>
              </w:rPr>
              <w:t>Channel Cleansing (and weeds living and dead from Zone 1/High Intensity Use areas as described)</w:t>
            </w:r>
          </w:p>
          <w:p w14:paraId="55967CBF" w14:textId="77777777" w:rsidR="00401994" w:rsidRPr="00FF7C36" w:rsidRDefault="00401994" w:rsidP="00401994">
            <w:pPr>
              <w:numPr>
                <w:ilvl w:val="0"/>
                <w:numId w:val="1"/>
              </w:numPr>
              <w:spacing w:after="120"/>
              <w:jc w:val="both"/>
              <w:rPr>
                <w:rFonts w:ascii="Verdana" w:hAnsi="Verdana"/>
                <w:sz w:val="22"/>
                <w:szCs w:val="22"/>
              </w:rPr>
            </w:pPr>
            <w:r w:rsidRPr="00FF7C36">
              <w:rPr>
                <w:rFonts w:ascii="Verdana" w:hAnsi="Verdana"/>
                <w:sz w:val="22"/>
                <w:szCs w:val="22"/>
              </w:rPr>
              <w:t>Removal of leaves and blossom fall</w:t>
            </w:r>
          </w:p>
          <w:p w14:paraId="093C98F0" w14:textId="77777777" w:rsidR="00401994" w:rsidRPr="00FF7C36" w:rsidRDefault="00401994" w:rsidP="00401994">
            <w:pPr>
              <w:numPr>
                <w:ilvl w:val="0"/>
                <w:numId w:val="1"/>
              </w:numPr>
              <w:spacing w:after="120"/>
              <w:jc w:val="both"/>
              <w:rPr>
                <w:rFonts w:ascii="Verdana" w:hAnsi="Verdana"/>
                <w:sz w:val="22"/>
                <w:szCs w:val="22"/>
              </w:rPr>
            </w:pPr>
            <w:r w:rsidRPr="00FF7C36">
              <w:rPr>
                <w:rFonts w:ascii="Verdana" w:hAnsi="Verdana"/>
                <w:sz w:val="22"/>
                <w:szCs w:val="22"/>
              </w:rPr>
              <w:t>Removal of Human and Dog Fouling</w:t>
            </w:r>
          </w:p>
          <w:p w14:paraId="74C3D1BA" w14:textId="77777777" w:rsidR="00401994" w:rsidRPr="00FF7C36" w:rsidRDefault="00401994" w:rsidP="00401994">
            <w:pPr>
              <w:numPr>
                <w:ilvl w:val="0"/>
                <w:numId w:val="1"/>
              </w:numPr>
              <w:spacing w:after="120"/>
              <w:jc w:val="both"/>
              <w:rPr>
                <w:rFonts w:ascii="Verdana" w:hAnsi="Verdana"/>
                <w:sz w:val="22"/>
                <w:szCs w:val="22"/>
              </w:rPr>
            </w:pPr>
            <w:r w:rsidRPr="00FF7C36">
              <w:rPr>
                <w:rFonts w:ascii="Verdana" w:hAnsi="Verdana"/>
                <w:sz w:val="22"/>
                <w:szCs w:val="22"/>
              </w:rPr>
              <w:t>Removal of Dead Animals</w:t>
            </w:r>
          </w:p>
          <w:p w14:paraId="1751C2A9" w14:textId="77777777" w:rsidR="00401994" w:rsidRPr="00FF7C36" w:rsidRDefault="00401994" w:rsidP="00401994">
            <w:pPr>
              <w:numPr>
                <w:ilvl w:val="0"/>
                <w:numId w:val="1"/>
              </w:numPr>
              <w:spacing w:after="120"/>
              <w:jc w:val="both"/>
              <w:rPr>
                <w:rFonts w:ascii="Verdana" w:hAnsi="Verdana"/>
                <w:sz w:val="22"/>
                <w:szCs w:val="22"/>
              </w:rPr>
            </w:pPr>
            <w:r w:rsidRPr="00FF7C36">
              <w:rPr>
                <w:rFonts w:ascii="Verdana" w:hAnsi="Verdana"/>
                <w:sz w:val="22"/>
                <w:szCs w:val="22"/>
              </w:rPr>
              <w:t>Removal of Large Mammals and Fish from the Beaches identified</w:t>
            </w:r>
          </w:p>
          <w:p w14:paraId="36A58B10" w14:textId="77777777" w:rsidR="00401994" w:rsidRPr="00FF7C36" w:rsidRDefault="00401994" w:rsidP="00401994">
            <w:pPr>
              <w:numPr>
                <w:ilvl w:val="0"/>
                <w:numId w:val="1"/>
              </w:numPr>
              <w:spacing w:after="120"/>
              <w:jc w:val="both"/>
              <w:rPr>
                <w:rFonts w:ascii="Verdana" w:hAnsi="Verdana"/>
                <w:sz w:val="22"/>
                <w:szCs w:val="22"/>
              </w:rPr>
            </w:pPr>
            <w:r w:rsidRPr="00FF7C36">
              <w:rPr>
                <w:rFonts w:ascii="Verdana" w:hAnsi="Verdana"/>
                <w:sz w:val="22"/>
                <w:szCs w:val="22"/>
              </w:rPr>
              <w:t>Any other activities necessary to maintain the Standards defined in this Specification</w:t>
            </w:r>
          </w:p>
          <w:p w14:paraId="07D4AB19"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 xml:space="preserve">The Services Provider will be paid in accordance with items 7.01 to 7.19 of the Volume 2 - Schedule 7 - Pricing Schedule – Street, Beach and Car Park Cleansing. Any changes to the Standards and/or </w:t>
            </w:r>
            <w:smartTag w:uri="urn:schemas-microsoft-com:office:smarttags" w:element="place">
              <w:smartTag w:uri="urn:schemas-microsoft-com:office:smarttags" w:element="PlaceName">
                <w:r w:rsidRPr="00FF7C36">
                  <w:rPr>
                    <w:rFonts w:ascii="Verdana" w:hAnsi="Verdana"/>
                    <w:sz w:val="22"/>
                    <w:szCs w:val="22"/>
                  </w:rPr>
                  <w:t>Relevant</w:t>
                </w:r>
              </w:smartTag>
              <w:r w:rsidRPr="00FF7C36">
                <w:rPr>
                  <w:rFonts w:ascii="Verdana" w:hAnsi="Verdana"/>
                  <w:sz w:val="22"/>
                  <w:szCs w:val="22"/>
                </w:rPr>
                <w:t xml:space="preserve"> </w:t>
              </w:r>
              <w:smartTag w:uri="urn:schemas-microsoft-com:office:smarttags" w:element="PlaceType">
                <w:r w:rsidRPr="00FF7C36">
                  <w:rPr>
                    <w:rFonts w:ascii="Verdana" w:hAnsi="Verdana"/>
                    <w:sz w:val="22"/>
                    <w:szCs w:val="22"/>
                  </w:rPr>
                  <w:t>Land</w:t>
                </w:r>
              </w:smartTag>
            </w:smartTag>
            <w:r w:rsidRPr="00FF7C36">
              <w:rPr>
                <w:rFonts w:ascii="Verdana" w:hAnsi="Verdana"/>
                <w:sz w:val="22"/>
                <w:szCs w:val="22"/>
              </w:rPr>
              <w:t xml:space="preserve"> will be addressed using items 8.15 to 8.22 and 8.46 to 8.49 of Volume 2 - Schedule 7 - Pricing Schedule. </w:t>
            </w:r>
          </w:p>
          <w:p w14:paraId="04B4A019" w14:textId="77777777" w:rsidR="00401994" w:rsidRPr="00FF7C36" w:rsidRDefault="00401994" w:rsidP="007A1300">
            <w:pPr>
              <w:keepNext/>
              <w:spacing w:before="240" w:after="120"/>
              <w:jc w:val="both"/>
              <w:outlineLvl w:val="1"/>
              <w:rPr>
                <w:rFonts w:ascii="Verdana" w:hAnsi="Verdana"/>
                <w:b/>
                <w:sz w:val="22"/>
                <w:szCs w:val="22"/>
                <w:lang w:eastAsia="en-US"/>
              </w:rPr>
            </w:pPr>
            <w:bookmarkStart w:id="0" w:name="_Toc296082366"/>
            <w:r w:rsidRPr="00FF7C36">
              <w:rPr>
                <w:rFonts w:ascii="Verdana" w:hAnsi="Verdana"/>
                <w:b/>
                <w:sz w:val="22"/>
                <w:szCs w:val="22"/>
                <w:lang w:eastAsia="en-US"/>
              </w:rPr>
              <w:t>Cleansing Standards, Areas/Zones and Response Times</w:t>
            </w:r>
            <w:bookmarkEnd w:id="0"/>
          </w:p>
          <w:p w14:paraId="206E9389" w14:textId="77777777" w:rsidR="00401994" w:rsidRPr="00FF7C36" w:rsidRDefault="00401994" w:rsidP="007A1300">
            <w:pPr>
              <w:autoSpaceDE w:val="0"/>
              <w:autoSpaceDN w:val="0"/>
              <w:spacing w:after="120"/>
              <w:ind w:left="6" w:hanging="6"/>
              <w:jc w:val="both"/>
              <w:rPr>
                <w:rFonts w:ascii="Verdana" w:hAnsi="Verdana" w:cs="Arial"/>
                <w:sz w:val="22"/>
                <w:szCs w:val="22"/>
              </w:rPr>
            </w:pPr>
            <w:r w:rsidRPr="00FF7C36">
              <w:rPr>
                <w:rFonts w:ascii="Verdana" w:hAnsi="Verdana" w:cs="Arial"/>
                <w:sz w:val="22"/>
                <w:szCs w:val="22"/>
              </w:rPr>
              <w:t xml:space="preserve">The Services Provider will be required to Cleanse all </w:t>
            </w:r>
            <w:smartTag w:uri="urn:schemas-microsoft-com:office:smarttags" w:element="place">
              <w:smartTag w:uri="urn:schemas-microsoft-com:office:smarttags" w:element="PlaceName">
                <w:r w:rsidRPr="00FF7C36">
                  <w:rPr>
                    <w:rFonts w:ascii="Verdana" w:hAnsi="Verdana" w:cs="Arial"/>
                    <w:sz w:val="22"/>
                    <w:szCs w:val="22"/>
                  </w:rPr>
                  <w:t>Relevant</w:t>
                </w:r>
              </w:smartTag>
              <w:r w:rsidRPr="00FF7C36">
                <w:rPr>
                  <w:rFonts w:ascii="Verdana" w:hAnsi="Verdana" w:cs="Arial"/>
                  <w:sz w:val="22"/>
                  <w:szCs w:val="22"/>
                </w:rPr>
                <w:t xml:space="preserve"> </w:t>
              </w:r>
              <w:smartTag w:uri="urn:schemas-microsoft-com:office:smarttags" w:element="PlaceType">
                <w:r w:rsidRPr="00FF7C36">
                  <w:rPr>
                    <w:rFonts w:ascii="Verdana" w:hAnsi="Verdana" w:cs="Arial"/>
                    <w:sz w:val="22"/>
                    <w:szCs w:val="22"/>
                  </w:rPr>
                  <w:t>Land</w:t>
                </w:r>
              </w:smartTag>
            </w:smartTag>
            <w:r w:rsidRPr="00FF7C36">
              <w:rPr>
                <w:rFonts w:ascii="Verdana" w:hAnsi="Verdana" w:cs="Arial"/>
                <w:sz w:val="22"/>
                <w:szCs w:val="22"/>
              </w:rPr>
              <w:t xml:space="preserve"> in accordance with the Cleansing Standards set out in the Environmental Protection Act 1990 and the Department of Environment, Food and Rural Affairs (DEFRA) - </w:t>
            </w:r>
            <w:r w:rsidRPr="00FF7C36">
              <w:rPr>
                <w:rFonts w:ascii="Verdana" w:hAnsi="Verdana" w:cs="Arial"/>
                <w:i/>
                <w:sz w:val="22"/>
                <w:szCs w:val="22"/>
              </w:rPr>
              <w:t xml:space="preserve">Code of Practice on Litter and Refuse 2006 </w:t>
            </w:r>
            <w:r w:rsidRPr="00FF7C36">
              <w:rPr>
                <w:rFonts w:ascii="Verdana" w:hAnsi="Verdana" w:cs="Arial"/>
                <w:sz w:val="22"/>
                <w:szCs w:val="22"/>
              </w:rPr>
              <w:t xml:space="preserve">(forthwith referred to as the </w:t>
            </w:r>
            <w:r w:rsidRPr="00FF7C36">
              <w:rPr>
                <w:rFonts w:ascii="Verdana" w:hAnsi="Verdana" w:cs="Arial"/>
                <w:i/>
                <w:sz w:val="22"/>
                <w:szCs w:val="22"/>
              </w:rPr>
              <w:t>Code</w:t>
            </w:r>
            <w:r w:rsidRPr="00FF7C36">
              <w:rPr>
                <w:rFonts w:ascii="Verdana" w:hAnsi="Verdana" w:cs="Arial"/>
                <w:sz w:val="22"/>
                <w:szCs w:val="22"/>
              </w:rPr>
              <w:t xml:space="preserve">). The Services Provider is expected to be fully aware of the contents of the Code, including the </w:t>
            </w:r>
            <w:r w:rsidRPr="00FF7C36">
              <w:rPr>
                <w:rFonts w:ascii="Verdana" w:hAnsi="Verdana" w:cs="Arial"/>
                <w:i/>
                <w:color w:val="000000"/>
                <w:sz w:val="22"/>
                <w:szCs w:val="22"/>
              </w:rPr>
              <w:t xml:space="preserve">prescribed </w:t>
            </w:r>
            <w:r w:rsidRPr="00FF7C36">
              <w:rPr>
                <w:rFonts w:ascii="Verdana" w:hAnsi="Verdana" w:cs="Arial"/>
                <w:color w:val="000000"/>
                <w:sz w:val="22"/>
                <w:szCs w:val="22"/>
              </w:rPr>
              <w:t>Standards of Cleanliness, and the response times for carrying out the duty according to the type and use of that land. The emphasis of the Code is on the consistent and appropriate management of an area, to keep that area to an acceptable standard of cleanliness – it is not about how often it is cleaned.</w:t>
            </w:r>
          </w:p>
          <w:p w14:paraId="4D1EA7F0" w14:textId="77777777" w:rsidR="00401994" w:rsidRPr="00FF7C36" w:rsidRDefault="00401994" w:rsidP="007A1300">
            <w:pPr>
              <w:autoSpaceDE w:val="0"/>
              <w:autoSpaceDN w:val="0"/>
              <w:spacing w:after="120"/>
              <w:ind w:left="6" w:hanging="6"/>
              <w:jc w:val="both"/>
              <w:rPr>
                <w:rFonts w:ascii="Verdana" w:hAnsi="Verdana" w:cs="Arial"/>
                <w:sz w:val="22"/>
                <w:szCs w:val="22"/>
              </w:rPr>
            </w:pPr>
            <w:r w:rsidRPr="00FF7C36">
              <w:rPr>
                <w:rFonts w:ascii="Verdana" w:hAnsi="Verdana" w:cs="Arial"/>
                <w:color w:val="000000"/>
                <w:sz w:val="22"/>
                <w:szCs w:val="22"/>
              </w:rPr>
              <w:lastRenderedPageBreak/>
              <w:t xml:space="preserve">The </w:t>
            </w:r>
            <w:r w:rsidRPr="00FF7C36">
              <w:rPr>
                <w:rFonts w:ascii="Verdana" w:hAnsi="Verdana" w:cs="Arial"/>
                <w:sz w:val="22"/>
                <w:szCs w:val="22"/>
              </w:rPr>
              <w:t xml:space="preserve">Services Provider will work in partnership with the Authority to make any changes necessary to the Service should the Code be </w:t>
            </w:r>
            <w:proofErr w:type="gramStart"/>
            <w:r w:rsidRPr="00FF7C36">
              <w:rPr>
                <w:rFonts w:ascii="Verdana" w:hAnsi="Verdana" w:cs="Arial"/>
                <w:sz w:val="22"/>
                <w:szCs w:val="22"/>
              </w:rPr>
              <w:t>up-dated</w:t>
            </w:r>
            <w:proofErr w:type="gramEnd"/>
            <w:r w:rsidRPr="00FF7C36">
              <w:rPr>
                <w:rFonts w:ascii="Verdana" w:hAnsi="Verdana" w:cs="Arial"/>
                <w:sz w:val="22"/>
                <w:szCs w:val="22"/>
              </w:rPr>
              <w:t xml:space="preserve"> or superseded.</w:t>
            </w:r>
          </w:p>
          <w:p w14:paraId="2C1D92BB" w14:textId="77777777" w:rsidR="00401994" w:rsidRPr="00FF7C36" w:rsidRDefault="00401994" w:rsidP="007A1300">
            <w:pPr>
              <w:autoSpaceDE w:val="0"/>
              <w:autoSpaceDN w:val="0"/>
              <w:spacing w:after="120"/>
              <w:jc w:val="both"/>
              <w:rPr>
                <w:rFonts w:ascii="Verdana" w:hAnsi="Verdana" w:cs="Arial"/>
                <w:sz w:val="22"/>
                <w:szCs w:val="22"/>
              </w:rPr>
            </w:pPr>
            <w:r w:rsidRPr="00FF7C36">
              <w:rPr>
                <w:rFonts w:ascii="Verdana" w:hAnsi="Verdana" w:cs="Arial"/>
                <w:sz w:val="22"/>
                <w:szCs w:val="22"/>
              </w:rPr>
              <w:t xml:space="preserve">In order to define Cleansing Standards, all areas of Relevant Land have been allocated into one of the four types of area/zone (the Authority has applied a Zone Number to each of the classifications of Intensity of Use, for ease of reference). </w:t>
            </w:r>
          </w:p>
          <w:p w14:paraId="0592E308" w14:textId="77777777" w:rsidR="00401994" w:rsidRPr="00FF7C36" w:rsidRDefault="00401994" w:rsidP="007A1300">
            <w:pPr>
              <w:autoSpaceDE w:val="0"/>
              <w:autoSpaceDN w:val="0"/>
              <w:spacing w:after="120"/>
              <w:jc w:val="both"/>
              <w:rPr>
                <w:rFonts w:ascii="Verdana" w:hAnsi="Verdana" w:cs="Arial"/>
                <w:sz w:val="22"/>
                <w:szCs w:val="22"/>
              </w:rPr>
            </w:pPr>
            <w:r w:rsidRPr="00FF7C36">
              <w:rPr>
                <w:rFonts w:ascii="Verdana" w:hAnsi="Verdana" w:cs="Arial"/>
                <w:sz w:val="22"/>
                <w:szCs w:val="22"/>
              </w:rPr>
              <w:t xml:space="preserve">In the Code there are defined and illustrated Standards of Cleanliness for relevant land. The Standards are graded and are provided for both ‘Litter and Refuse’ and ‘Detritus’. The A, B, C and D graded Cleansing Standards will be used to assess the Cleanliness of an area. </w:t>
            </w:r>
          </w:p>
          <w:p w14:paraId="6F1C6E3D" w14:textId="77777777" w:rsidR="00401994" w:rsidRPr="00FF7C36" w:rsidRDefault="00401994" w:rsidP="007A1300">
            <w:pPr>
              <w:autoSpaceDE w:val="0"/>
              <w:autoSpaceDN w:val="0"/>
              <w:adjustRightInd w:val="0"/>
              <w:rPr>
                <w:rFonts w:ascii="Verdana" w:hAnsi="Verdana" w:cs="Frutiger-Roman"/>
                <w:color w:val="000000"/>
                <w:sz w:val="22"/>
                <w:szCs w:val="22"/>
              </w:rPr>
            </w:pPr>
            <w:r w:rsidRPr="00FF7C36">
              <w:rPr>
                <w:rFonts w:ascii="Verdana" w:hAnsi="Verdana" w:cs="Frutiger-Light"/>
                <w:b/>
                <w:color w:val="000000"/>
                <w:sz w:val="22"/>
                <w:szCs w:val="22"/>
              </w:rPr>
              <w:t>Grade A:</w:t>
            </w:r>
            <w:r w:rsidRPr="00FF7C36">
              <w:rPr>
                <w:rFonts w:ascii="Verdana" w:hAnsi="Verdana" w:cs="Frutiger-Light"/>
                <w:color w:val="000000"/>
                <w:sz w:val="22"/>
                <w:szCs w:val="22"/>
              </w:rPr>
              <w:t xml:space="preserve"> </w:t>
            </w:r>
            <w:r w:rsidRPr="00FF7C36">
              <w:rPr>
                <w:rFonts w:ascii="Verdana" w:hAnsi="Verdana" w:cs="Frutiger-Roman"/>
                <w:color w:val="000000"/>
                <w:sz w:val="22"/>
                <w:szCs w:val="22"/>
              </w:rPr>
              <w:t>No detritus</w:t>
            </w:r>
          </w:p>
          <w:p w14:paraId="30BE0D2D" w14:textId="77777777" w:rsidR="00401994" w:rsidRPr="00FF7C36" w:rsidRDefault="00401994" w:rsidP="007A1300">
            <w:pPr>
              <w:autoSpaceDE w:val="0"/>
              <w:autoSpaceDN w:val="0"/>
              <w:adjustRightInd w:val="0"/>
              <w:rPr>
                <w:rFonts w:ascii="Verdana" w:hAnsi="Verdana" w:cs="Frutiger-Roman"/>
                <w:color w:val="000000"/>
                <w:sz w:val="22"/>
                <w:szCs w:val="22"/>
              </w:rPr>
            </w:pPr>
          </w:p>
          <w:p w14:paraId="060C4A4C" w14:textId="77777777" w:rsidR="00401994" w:rsidRPr="00FF7C36" w:rsidRDefault="00401994" w:rsidP="007A1300">
            <w:pPr>
              <w:autoSpaceDE w:val="0"/>
              <w:autoSpaceDN w:val="0"/>
              <w:adjustRightInd w:val="0"/>
              <w:rPr>
                <w:rFonts w:ascii="Verdana" w:hAnsi="Verdana" w:cs="Frutiger-Roman"/>
                <w:color w:val="000000"/>
                <w:sz w:val="22"/>
                <w:szCs w:val="22"/>
              </w:rPr>
            </w:pPr>
            <w:r w:rsidRPr="00FF7C36">
              <w:rPr>
                <w:rFonts w:ascii="Verdana" w:hAnsi="Verdana" w:cs="Frutiger-Light"/>
                <w:b/>
                <w:color w:val="000000"/>
                <w:sz w:val="22"/>
                <w:szCs w:val="22"/>
              </w:rPr>
              <w:t>Grade B:</w:t>
            </w:r>
            <w:r w:rsidRPr="00FF7C36">
              <w:rPr>
                <w:rFonts w:ascii="Verdana" w:hAnsi="Verdana" w:cs="Frutiger-Light"/>
                <w:color w:val="000000"/>
                <w:sz w:val="22"/>
                <w:szCs w:val="22"/>
              </w:rPr>
              <w:t xml:space="preserve"> </w:t>
            </w:r>
            <w:r w:rsidRPr="00FF7C36">
              <w:rPr>
                <w:rFonts w:ascii="Verdana" w:hAnsi="Verdana" w:cs="Frutiger-Roman"/>
                <w:color w:val="000000"/>
                <w:sz w:val="22"/>
                <w:szCs w:val="22"/>
              </w:rPr>
              <w:t>Predominately free of detritus except for some</w:t>
            </w:r>
          </w:p>
          <w:p w14:paraId="208AFC02" w14:textId="77777777" w:rsidR="00401994" w:rsidRPr="00FF7C36" w:rsidRDefault="00401994" w:rsidP="007A1300">
            <w:pPr>
              <w:autoSpaceDE w:val="0"/>
              <w:autoSpaceDN w:val="0"/>
              <w:adjustRightInd w:val="0"/>
              <w:rPr>
                <w:rFonts w:ascii="Verdana" w:hAnsi="Verdana" w:cs="Frutiger-Roman"/>
                <w:color w:val="000000"/>
                <w:sz w:val="22"/>
                <w:szCs w:val="22"/>
              </w:rPr>
            </w:pPr>
            <w:r w:rsidRPr="00FF7C36">
              <w:rPr>
                <w:rFonts w:ascii="Verdana" w:hAnsi="Verdana" w:cs="Frutiger-Roman"/>
                <w:color w:val="000000"/>
                <w:sz w:val="22"/>
                <w:szCs w:val="22"/>
              </w:rPr>
              <w:t>light scattering</w:t>
            </w:r>
          </w:p>
          <w:p w14:paraId="0EF2ADA0" w14:textId="77777777" w:rsidR="00401994" w:rsidRPr="00FF7C36" w:rsidRDefault="00401994" w:rsidP="007A1300">
            <w:pPr>
              <w:autoSpaceDE w:val="0"/>
              <w:autoSpaceDN w:val="0"/>
              <w:adjustRightInd w:val="0"/>
              <w:rPr>
                <w:rFonts w:ascii="Verdana" w:hAnsi="Verdana" w:cs="Frutiger-Roman"/>
                <w:color w:val="000000"/>
                <w:sz w:val="22"/>
                <w:szCs w:val="22"/>
              </w:rPr>
            </w:pPr>
          </w:p>
          <w:p w14:paraId="0EFB7EE3" w14:textId="77777777" w:rsidR="00401994" w:rsidRPr="00FF7C36" w:rsidRDefault="00401994" w:rsidP="007A1300">
            <w:pPr>
              <w:autoSpaceDE w:val="0"/>
              <w:autoSpaceDN w:val="0"/>
              <w:adjustRightInd w:val="0"/>
              <w:rPr>
                <w:rFonts w:ascii="Verdana" w:hAnsi="Verdana" w:cs="Frutiger-Roman"/>
                <w:color w:val="000000"/>
                <w:sz w:val="22"/>
                <w:szCs w:val="22"/>
              </w:rPr>
            </w:pPr>
            <w:r w:rsidRPr="00FF7C36">
              <w:rPr>
                <w:rFonts w:ascii="Verdana" w:hAnsi="Verdana" w:cs="Frutiger-Light"/>
                <w:b/>
                <w:color w:val="000000"/>
                <w:sz w:val="22"/>
                <w:szCs w:val="22"/>
              </w:rPr>
              <w:t>Grade C:</w:t>
            </w:r>
            <w:r w:rsidRPr="00FF7C36">
              <w:rPr>
                <w:rFonts w:ascii="Verdana" w:hAnsi="Verdana" w:cs="Frutiger-Light"/>
                <w:color w:val="000000"/>
                <w:sz w:val="22"/>
                <w:szCs w:val="22"/>
              </w:rPr>
              <w:t xml:space="preserve"> </w:t>
            </w:r>
            <w:r w:rsidRPr="00FF7C36">
              <w:rPr>
                <w:rFonts w:ascii="Verdana" w:hAnsi="Verdana" w:cs="Frutiger-Roman"/>
                <w:color w:val="000000"/>
                <w:sz w:val="22"/>
                <w:szCs w:val="22"/>
              </w:rPr>
              <w:t>Widespread distribution of detritus with minor</w:t>
            </w:r>
          </w:p>
          <w:p w14:paraId="613F80F0" w14:textId="77777777" w:rsidR="00401994" w:rsidRPr="00FF7C36" w:rsidRDefault="00401994" w:rsidP="007A1300">
            <w:pPr>
              <w:autoSpaceDE w:val="0"/>
              <w:autoSpaceDN w:val="0"/>
              <w:adjustRightInd w:val="0"/>
              <w:rPr>
                <w:rFonts w:ascii="Verdana" w:hAnsi="Verdana" w:cs="Frutiger-Roman"/>
                <w:color w:val="000000"/>
                <w:sz w:val="22"/>
                <w:szCs w:val="22"/>
              </w:rPr>
            </w:pPr>
            <w:r w:rsidRPr="00FF7C36">
              <w:rPr>
                <w:rFonts w:ascii="Verdana" w:hAnsi="Verdana" w:cs="Frutiger-Roman"/>
                <w:color w:val="000000"/>
                <w:sz w:val="22"/>
                <w:szCs w:val="22"/>
              </w:rPr>
              <w:t>Accumulations</w:t>
            </w:r>
          </w:p>
          <w:p w14:paraId="5C42530C" w14:textId="77777777" w:rsidR="00401994" w:rsidRPr="00FF7C36" w:rsidRDefault="00401994" w:rsidP="007A1300">
            <w:pPr>
              <w:autoSpaceDE w:val="0"/>
              <w:autoSpaceDN w:val="0"/>
              <w:adjustRightInd w:val="0"/>
              <w:rPr>
                <w:rFonts w:ascii="Verdana" w:hAnsi="Verdana" w:cs="Frutiger-Roman"/>
                <w:color w:val="000000"/>
                <w:sz w:val="22"/>
                <w:szCs w:val="22"/>
              </w:rPr>
            </w:pPr>
          </w:p>
          <w:p w14:paraId="7778E7B8" w14:textId="77777777" w:rsidR="00401994" w:rsidRPr="00FF7C36" w:rsidRDefault="00401994" w:rsidP="007A1300">
            <w:pPr>
              <w:autoSpaceDE w:val="0"/>
              <w:autoSpaceDN w:val="0"/>
              <w:adjustRightInd w:val="0"/>
              <w:rPr>
                <w:rFonts w:ascii="Verdana" w:hAnsi="Verdana" w:cs="Frutiger-Roman"/>
                <w:color w:val="000000"/>
                <w:sz w:val="22"/>
                <w:szCs w:val="22"/>
              </w:rPr>
            </w:pPr>
            <w:r w:rsidRPr="00FF7C36">
              <w:rPr>
                <w:rFonts w:ascii="Verdana" w:hAnsi="Verdana" w:cs="Frutiger-Light"/>
                <w:b/>
                <w:color w:val="000000"/>
                <w:sz w:val="22"/>
                <w:szCs w:val="22"/>
              </w:rPr>
              <w:t>Grade D:</w:t>
            </w:r>
            <w:r w:rsidRPr="00FF7C36">
              <w:rPr>
                <w:rFonts w:ascii="Verdana" w:hAnsi="Verdana" w:cs="Frutiger-Light"/>
                <w:color w:val="000000"/>
                <w:sz w:val="22"/>
                <w:szCs w:val="22"/>
              </w:rPr>
              <w:t xml:space="preserve"> </w:t>
            </w:r>
            <w:r w:rsidRPr="00FF7C36">
              <w:rPr>
                <w:rFonts w:ascii="Verdana" w:hAnsi="Verdana" w:cs="Frutiger-Roman"/>
                <w:color w:val="000000"/>
                <w:sz w:val="22"/>
                <w:szCs w:val="22"/>
              </w:rPr>
              <w:t>Heavily affected by detritus with significant</w:t>
            </w:r>
          </w:p>
          <w:p w14:paraId="745E816A" w14:textId="77777777" w:rsidR="00401994" w:rsidRPr="00FF7C36" w:rsidRDefault="00401994" w:rsidP="007A1300">
            <w:pPr>
              <w:autoSpaceDE w:val="0"/>
              <w:autoSpaceDN w:val="0"/>
              <w:adjustRightInd w:val="0"/>
              <w:rPr>
                <w:rFonts w:ascii="Verdana" w:hAnsi="Verdana" w:cs="Frutiger-Roman"/>
                <w:color w:val="000000"/>
                <w:sz w:val="22"/>
                <w:szCs w:val="22"/>
              </w:rPr>
            </w:pPr>
            <w:r w:rsidRPr="00FF7C36">
              <w:rPr>
                <w:rFonts w:ascii="Verdana" w:hAnsi="Verdana" w:cs="Frutiger-Roman"/>
                <w:color w:val="000000"/>
                <w:sz w:val="22"/>
                <w:szCs w:val="22"/>
              </w:rPr>
              <w:t>accumulations</w:t>
            </w:r>
          </w:p>
          <w:p w14:paraId="6897BE36" w14:textId="77777777" w:rsidR="00401994" w:rsidRPr="00FF7C36" w:rsidRDefault="00401994" w:rsidP="007A1300">
            <w:pPr>
              <w:autoSpaceDE w:val="0"/>
              <w:autoSpaceDN w:val="0"/>
              <w:adjustRightInd w:val="0"/>
              <w:rPr>
                <w:rFonts w:ascii="Verdana" w:hAnsi="Verdana" w:cs="Frutiger-Roman"/>
                <w:color w:val="000000"/>
                <w:sz w:val="22"/>
                <w:szCs w:val="22"/>
              </w:rPr>
            </w:pPr>
          </w:p>
          <w:p w14:paraId="2068FD74" w14:textId="77777777" w:rsidR="00401994" w:rsidRPr="00FF7C36" w:rsidRDefault="00401994" w:rsidP="007A1300">
            <w:pPr>
              <w:autoSpaceDE w:val="0"/>
              <w:autoSpaceDN w:val="0"/>
              <w:spacing w:after="120"/>
              <w:jc w:val="both"/>
              <w:rPr>
                <w:rFonts w:ascii="Verdana" w:hAnsi="Verdana" w:cs="Arial"/>
                <w:sz w:val="22"/>
                <w:szCs w:val="22"/>
              </w:rPr>
            </w:pPr>
            <w:r w:rsidRPr="00FF7C36">
              <w:rPr>
                <w:rFonts w:ascii="Verdana" w:hAnsi="Verdana" w:cs="Arial"/>
                <w:sz w:val="22"/>
                <w:szCs w:val="22"/>
              </w:rPr>
              <w:t xml:space="preserve">The Services Provider, through its Cleansing regimes, shall use its best endeavours to ensure that all </w:t>
            </w:r>
            <w:smartTag w:uri="urn:schemas-microsoft-com:office:smarttags" w:element="place">
              <w:smartTag w:uri="urn:schemas-microsoft-com:office:smarttags" w:element="PlaceName">
                <w:r w:rsidRPr="00FF7C36">
                  <w:rPr>
                    <w:rFonts w:ascii="Verdana" w:hAnsi="Verdana" w:cs="Arial"/>
                    <w:sz w:val="22"/>
                    <w:szCs w:val="22"/>
                  </w:rPr>
                  <w:t>Relevant</w:t>
                </w:r>
              </w:smartTag>
              <w:r w:rsidRPr="00FF7C36">
                <w:rPr>
                  <w:rFonts w:ascii="Verdana" w:hAnsi="Verdana" w:cs="Arial"/>
                  <w:sz w:val="22"/>
                  <w:szCs w:val="22"/>
                </w:rPr>
                <w:t xml:space="preserve"> </w:t>
              </w:r>
              <w:smartTag w:uri="urn:schemas-microsoft-com:office:smarttags" w:element="PlaceType">
                <w:r w:rsidRPr="00FF7C36">
                  <w:rPr>
                    <w:rFonts w:ascii="Verdana" w:hAnsi="Verdana" w:cs="Arial"/>
                    <w:sz w:val="22"/>
                    <w:szCs w:val="22"/>
                  </w:rPr>
                  <w:t>Land</w:t>
                </w:r>
              </w:smartTag>
            </w:smartTag>
            <w:r w:rsidRPr="00FF7C36">
              <w:rPr>
                <w:rFonts w:ascii="Verdana" w:hAnsi="Verdana" w:cs="Arial"/>
                <w:sz w:val="22"/>
                <w:szCs w:val="22"/>
              </w:rPr>
              <w:t xml:space="preserve"> </w:t>
            </w:r>
            <w:proofErr w:type="gramStart"/>
            <w:r w:rsidRPr="00FF7C36">
              <w:rPr>
                <w:rFonts w:ascii="Verdana" w:hAnsi="Verdana" w:cs="Arial"/>
                <w:sz w:val="22"/>
                <w:szCs w:val="22"/>
              </w:rPr>
              <w:t>is maintained to Grade A standard at all times</w:t>
            </w:r>
            <w:proofErr w:type="gramEnd"/>
            <w:r w:rsidRPr="00FF7C36">
              <w:rPr>
                <w:rFonts w:ascii="Verdana" w:hAnsi="Verdana" w:cs="Arial"/>
                <w:sz w:val="22"/>
                <w:szCs w:val="22"/>
              </w:rPr>
              <w:t xml:space="preserve"> (unless specified otherwise by the Authority). In the event that any Street or </w:t>
            </w:r>
            <w:smartTag w:uri="urn:schemas-microsoft-com:office:smarttags" w:element="PlaceName">
              <w:r w:rsidRPr="00FF7C36">
                <w:rPr>
                  <w:rFonts w:ascii="Verdana" w:hAnsi="Verdana" w:cs="Arial"/>
                  <w:sz w:val="22"/>
                  <w:szCs w:val="22"/>
                </w:rPr>
                <w:t>Relevant</w:t>
              </w:r>
            </w:smartTag>
            <w:r w:rsidRPr="00FF7C36">
              <w:rPr>
                <w:rFonts w:ascii="Verdana" w:hAnsi="Verdana" w:cs="Arial"/>
                <w:sz w:val="22"/>
                <w:szCs w:val="22"/>
              </w:rPr>
              <w:t xml:space="preserve"> </w:t>
            </w:r>
            <w:smartTag w:uri="urn:schemas-microsoft-com:office:smarttags" w:element="PlaceType">
              <w:r w:rsidRPr="00FF7C36">
                <w:rPr>
                  <w:rFonts w:ascii="Verdana" w:hAnsi="Verdana" w:cs="Arial"/>
                  <w:sz w:val="22"/>
                  <w:szCs w:val="22"/>
                </w:rPr>
                <w:t>Land</w:t>
              </w:r>
            </w:smartTag>
            <w:r w:rsidRPr="00FF7C36">
              <w:rPr>
                <w:rFonts w:ascii="Verdana" w:hAnsi="Verdana" w:cs="Arial"/>
                <w:sz w:val="22"/>
                <w:szCs w:val="22"/>
              </w:rPr>
              <w:t xml:space="preserve"> falls below Grade B, the Services Provider shall restore the standard of cleanliness to Grade A within the required response time for the Zone attributed to that Street or </w:t>
            </w:r>
            <w:smartTag w:uri="urn:schemas-microsoft-com:office:smarttags" w:element="place">
              <w:smartTag w:uri="urn:schemas-microsoft-com:office:smarttags" w:element="PlaceName">
                <w:r w:rsidRPr="00FF7C36">
                  <w:rPr>
                    <w:rFonts w:ascii="Verdana" w:hAnsi="Verdana" w:cs="Arial"/>
                    <w:sz w:val="22"/>
                    <w:szCs w:val="22"/>
                  </w:rPr>
                  <w:t>Relevant</w:t>
                </w:r>
              </w:smartTag>
              <w:r w:rsidRPr="00FF7C36">
                <w:rPr>
                  <w:rFonts w:ascii="Verdana" w:hAnsi="Verdana" w:cs="Arial"/>
                  <w:sz w:val="22"/>
                  <w:szCs w:val="22"/>
                </w:rPr>
                <w:t xml:space="preserve"> </w:t>
              </w:r>
              <w:smartTag w:uri="urn:schemas-microsoft-com:office:smarttags" w:element="PlaceType">
                <w:r w:rsidRPr="00FF7C36">
                  <w:rPr>
                    <w:rFonts w:ascii="Verdana" w:hAnsi="Verdana" w:cs="Arial"/>
                    <w:sz w:val="22"/>
                    <w:szCs w:val="22"/>
                  </w:rPr>
                  <w:t>Land</w:t>
                </w:r>
              </w:smartTag>
            </w:smartTag>
            <w:r w:rsidRPr="00FF7C36">
              <w:rPr>
                <w:rFonts w:ascii="Verdana" w:hAnsi="Verdana" w:cs="Arial"/>
                <w:sz w:val="22"/>
                <w:szCs w:val="22"/>
              </w:rPr>
              <w:t xml:space="preserve">, as set out in the Code. </w:t>
            </w:r>
          </w:p>
          <w:p w14:paraId="76D00AD4" w14:textId="77777777" w:rsidR="00401994" w:rsidRPr="00FF7C36" w:rsidRDefault="00401994" w:rsidP="007A1300">
            <w:pPr>
              <w:autoSpaceDE w:val="0"/>
              <w:autoSpaceDN w:val="0"/>
              <w:spacing w:after="120"/>
              <w:jc w:val="both"/>
              <w:rPr>
                <w:rFonts w:ascii="Verdana" w:hAnsi="Verdana" w:cs="Arial"/>
                <w:sz w:val="22"/>
                <w:szCs w:val="22"/>
              </w:rPr>
            </w:pPr>
            <w:r w:rsidRPr="00FF7C36">
              <w:rPr>
                <w:rFonts w:ascii="Verdana" w:hAnsi="Verdana" w:cs="Arial"/>
                <w:sz w:val="22"/>
                <w:szCs w:val="22"/>
              </w:rPr>
              <w:t>Technical difficulties may make it impossible to achieve a Grade ‘A’ standard in some circumstances, such as on grassed areas.  On grassed areas or certain beaches where it is impossible to achieve Grade A, Grade B should be achieved after cleaning.</w:t>
            </w:r>
          </w:p>
          <w:p w14:paraId="263C4FFE" w14:textId="77777777" w:rsidR="00401994" w:rsidRPr="00FF7C36" w:rsidRDefault="00401994" w:rsidP="007A1300">
            <w:pPr>
              <w:autoSpaceDE w:val="0"/>
              <w:autoSpaceDN w:val="0"/>
              <w:adjustRightInd w:val="0"/>
              <w:rPr>
                <w:rFonts w:ascii="Verdana" w:hAnsi="Verdana"/>
                <w:sz w:val="22"/>
                <w:szCs w:val="22"/>
              </w:rPr>
            </w:pPr>
          </w:p>
          <w:p w14:paraId="72D5892E" w14:textId="77777777" w:rsidR="00401994" w:rsidRPr="00FF7C36" w:rsidRDefault="00401994" w:rsidP="007A1300">
            <w:pPr>
              <w:rPr>
                <w:rFonts w:ascii="Verdana" w:hAnsi="Verdana"/>
                <w:b/>
                <w:sz w:val="22"/>
                <w:szCs w:val="22"/>
              </w:rPr>
            </w:pPr>
            <w:r w:rsidRPr="00FF7C36">
              <w:rPr>
                <w:rFonts w:ascii="Verdana" w:hAnsi="Verdana"/>
                <w:b/>
                <w:sz w:val="22"/>
                <w:szCs w:val="22"/>
              </w:rPr>
              <w:t xml:space="preserve">Fly post Removal </w:t>
            </w:r>
          </w:p>
          <w:p w14:paraId="04FC959D" w14:textId="77777777" w:rsidR="00401994" w:rsidRPr="00FF7C36" w:rsidRDefault="00401994" w:rsidP="007A1300">
            <w:pPr>
              <w:rPr>
                <w:rFonts w:ascii="Verdana" w:hAnsi="Verdana"/>
                <w:sz w:val="22"/>
                <w:szCs w:val="22"/>
              </w:rPr>
            </w:pPr>
          </w:p>
          <w:p w14:paraId="69044ABA"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The Services Provider, upon instructions from the Authority’s Representative, shall remove and dispose of any Fly Posting, unauthorised advertising boards and similar materials from street furniture, within 24 hours.</w:t>
            </w:r>
          </w:p>
          <w:p w14:paraId="64B39F3B"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 xml:space="preserve">The features and surfaces from which the above items are to be removed include, but are not limited </w:t>
            </w:r>
            <w:proofErr w:type="gramStart"/>
            <w:r w:rsidRPr="00FF7C36">
              <w:rPr>
                <w:rFonts w:ascii="Verdana" w:hAnsi="Verdana"/>
                <w:sz w:val="22"/>
                <w:szCs w:val="22"/>
              </w:rPr>
              <w:t>to:-</w:t>
            </w:r>
            <w:proofErr w:type="gramEnd"/>
          </w:p>
          <w:p w14:paraId="59F07638" w14:textId="77777777" w:rsidR="00401994" w:rsidRPr="00FF7C36" w:rsidRDefault="00401994" w:rsidP="00401994">
            <w:pPr>
              <w:numPr>
                <w:ilvl w:val="0"/>
                <w:numId w:val="2"/>
              </w:numPr>
              <w:spacing w:after="120"/>
              <w:jc w:val="both"/>
              <w:rPr>
                <w:rFonts w:ascii="Verdana" w:hAnsi="Verdana"/>
                <w:sz w:val="22"/>
                <w:szCs w:val="22"/>
              </w:rPr>
            </w:pPr>
            <w:r w:rsidRPr="00FF7C36">
              <w:rPr>
                <w:rFonts w:ascii="Verdana" w:hAnsi="Verdana"/>
                <w:sz w:val="22"/>
                <w:szCs w:val="22"/>
              </w:rPr>
              <w:t>All Authority owned street furniture, bollards, etc</w:t>
            </w:r>
          </w:p>
          <w:p w14:paraId="78F42FBC" w14:textId="77777777" w:rsidR="00401994" w:rsidRPr="00FF7C36" w:rsidRDefault="00401994" w:rsidP="00401994">
            <w:pPr>
              <w:numPr>
                <w:ilvl w:val="0"/>
                <w:numId w:val="2"/>
              </w:numPr>
              <w:spacing w:after="120"/>
              <w:jc w:val="both"/>
              <w:rPr>
                <w:rFonts w:ascii="Verdana" w:hAnsi="Verdana"/>
                <w:sz w:val="22"/>
                <w:szCs w:val="22"/>
              </w:rPr>
            </w:pPr>
            <w:r w:rsidRPr="00FF7C36">
              <w:rPr>
                <w:rFonts w:ascii="Verdana" w:hAnsi="Verdana"/>
                <w:sz w:val="22"/>
                <w:szCs w:val="22"/>
              </w:rPr>
              <w:t>Authority owned Litter Bins, Litter Recycling Bins and Dog Waste Bins and Barbeque Bins</w:t>
            </w:r>
          </w:p>
          <w:p w14:paraId="4AD846FE" w14:textId="77777777" w:rsidR="00401994" w:rsidRPr="00FF7C36" w:rsidRDefault="00401994" w:rsidP="00401994">
            <w:pPr>
              <w:numPr>
                <w:ilvl w:val="0"/>
                <w:numId w:val="2"/>
              </w:numPr>
              <w:spacing w:after="120"/>
              <w:jc w:val="both"/>
              <w:rPr>
                <w:rFonts w:ascii="Verdana" w:hAnsi="Verdana"/>
                <w:sz w:val="22"/>
                <w:szCs w:val="22"/>
              </w:rPr>
            </w:pPr>
            <w:r w:rsidRPr="00FF7C36">
              <w:rPr>
                <w:rFonts w:ascii="Verdana" w:hAnsi="Verdana"/>
                <w:sz w:val="22"/>
                <w:szCs w:val="22"/>
              </w:rPr>
              <w:lastRenderedPageBreak/>
              <w:t>Recycling Banks and other Containers</w:t>
            </w:r>
          </w:p>
          <w:p w14:paraId="66285650" w14:textId="77777777" w:rsidR="00401994" w:rsidRPr="00FF7C36" w:rsidRDefault="00401994" w:rsidP="00401994">
            <w:pPr>
              <w:numPr>
                <w:ilvl w:val="0"/>
                <w:numId w:val="2"/>
              </w:numPr>
              <w:spacing w:after="120"/>
              <w:jc w:val="both"/>
              <w:rPr>
                <w:rFonts w:ascii="Verdana" w:hAnsi="Verdana"/>
                <w:sz w:val="22"/>
                <w:szCs w:val="22"/>
              </w:rPr>
            </w:pPr>
            <w:r w:rsidRPr="00FF7C36">
              <w:rPr>
                <w:rFonts w:ascii="Verdana" w:hAnsi="Verdana"/>
                <w:sz w:val="22"/>
                <w:szCs w:val="22"/>
              </w:rPr>
              <w:t>Traffic signs, information signs, street name plates, including the fixing posts of the same</w:t>
            </w:r>
          </w:p>
          <w:p w14:paraId="34842550" w14:textId="77777777" w:rsidR="00401994" w:rsidRPr="00FF7C36" w:rsidRDefault="00401994" w:rsidP="00401994">
            <w:pPr>
              <w:numPr>
                <w:ilvl w:val="0"/>
                <w:numId w:val="2"/>
              </w:numPr>
              <w:spacing w:after="120"/>
              <w:jc w:val="both"/>
              <w:rPr>
                <w:rFonts w:ascii="Verdana" w:hAnsi="Verdana"/>
                <w:sz w:val="22"/>
                <w:szCs w:val="22"/>
              </w:rPr>
            </w:pPr>
            <w:r w:rsidRPr="00FF7C36">
              <w:rPr>
                <w:rFonts w:ascii="Verdana" w:hAnsi="Verdana"/>
                <w:sz w:val="22"/>
                <w:szCs w:val="22"/>
              </w:rPr>
              <w:t>Authority owned underpass walls and ceilings, footbridges, etc</w:t>
            </w:r>
          </w:p>
          <w:p w14:paraId="4C983744" w14:textId="77777777" w:rsidR="00401994" w:rsidRPr="00FF7C36" w:rsidRDefault="00401994" w:rsidP="00401994">
            <w:pPr>
              <w:numPr>
                <w:ilvl w:val="0"/>
                <w:numId w:val="2"/>
              </w:numPr>
              <w:spacing w:after="120"/>
              <w:jc w:val="both"/>
              <w:rPr>
                <w:rFonts w:ascii="Verdana" w:hAnsi="Verdana"/>
                <w:sz w:val="22"/>
                <w:szCs w:val="22"/>
              </w:rPr>
            </w:pPr>
            <w:r w:rsidRPr="00FF7C36">
              <w:rPr>
                <w:rFonts w:ascii="Verdana" w:hAnsi="Verdana"/>
                <w:sz w:val="22"/>
                <w:szCs w:val="22"/>
              </w:rPr>
              <w:t>Authority owned bus shelters, kiosks, shelters, etc</w:t>
            </w:r>
          </w:p>
          <w:p w14:paraId="068D174E"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 xml:space="preserve">The Services Provider will not, unless requested by the Authority, normally be required to remove Fly Posting from private shop fronts or hoardings. </w:t>
            </w:r>
          </w:p>
          <w:p w14:paraId="6DC3B884" w14:textId="77777777" w:rsidR="00401994" w:rsidRPr="00FF7C36" w:rsidRDefault="00401994" w:rsidP="007A1300">
            <w:pPr>
              <w:keepNext/>
              <w:pageBreakBefore/>
              <w:spacing w:before="240" w:after="240"/>
              <w:jc w:val="both"/>
              <w:outlineLvl w:val="0"/>
              <w:rPr>
                <w:rFonts w:ascii="Verdana" w:hAnsi="Verdana"/>
                <w:b/>
                <w:sz w:val="22"/>
                <w:szCs w:val="22"/>
                <w:lang w:eastAsia="en-US"/>
              </w:rPr>
            </w:pPr>
            <w:bookmarkStart w:id="1" w:name="_Toc295495003"/>
            <w:bookmarkStart w:id="2" w:name="_Toc296082402"/>
            <w:r w:rsidRPr="00FF7C36">
              <w:rPr>
                <w:rFonts w:ascii="Verdana" w:hAnsi="Verdana"/>
                <w:b/>
                <w:sz w:val="22"/>
                <w:szCs w:val="22"/>
                <w:lang w:eastAsia="en-US"/>
              </w:rPr>
              <w:t>Graffiti Removal</w:t>
            </w:r>
            <w:bookmarkEnd w:id="1"/>
            <w:bookmarkEnd w:id="2"/>
          </w:p>
          <w:p w14:paraId="088A8E1A"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The Services Provider will be required to provide a Service, as and when instructed by the Authority’s Representative to remove Graffiti from a variety of surfaces such as, but not limited to, underpass walls and ceilings, footbridges, railings, street furniture, Car Park walls, street nameplates, stairs, pillars, traffic signs which are the Authority's responsibility.</w:t>
            </w:r>
          </w:p>
          <w:p w14:paraId="467A2F85"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 xml:space="preserve">Upon receipt of instructions from the Authority’s Representative the Services Provider shall remove any Graffiti which is deemed to be obscene or offensive within 24 hours and any Graffiti which is deemed to be </w:t>
            </w:r>
            <w:proofErr w:type="spellStart"/>
            <w:r w:rsidRPr="00FF7C36">
              <w:rPr>
                <w:rFonts w:ascii="Verdana" w:hAnsi="Verdana"/>
                <w:sz w:val="22"/>
                <w:szCs w:val="22"/>
              </w:rPr>
              <w:t>non obscene</w:t>
            </w:r>
            <w:proofErr w:type="spellEnd"/>
            <w:r w:rsidRPr="00FF7C36">
              <w:rPr>
                <w:rFonts w:ascii="Verdana" w:hAnsi="Verdana"/>
                <w:sz w:val="22"/>
                <w:szCs w:val="22"/>
              </w:rPr>
              <w:t xml:space="preserve"> or offensive within 5 working days of receipt of instruction.</w:t>
            </w:r>
          </w:p>
          <w:p w14:paraId="587DE45F"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The Services Provider shall note during any of its normal operations and inform the Authority’s Representative of any Graffiti found on any Authority property not normally Cleansed as part of this Specification, in order that the Authority’s Representative may take the appropriate action.</w:t>
            </w:r>
          </w:p>
          <w:p w14:paraId="70AEEF4B"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The Services Provider shall be paid for Graffiti removal in accordance with item 8.46 of the Volume 2 - Schedule 7 - Pricing Schedule.</w:t>
            </w:r>
          </w:p>
          <w:p w14:paraId="021F07D6"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 xml:space="preserve">To aid efficiency of the Service, the Services Provider may </w:t>
            </w:r>
            <w:proofErr w:type="spellStart"/>
            <w:proofErr w:type="gramStart"/>
            <w:r w:rsidRPr="00FF7C36">
              <w:rPr>
                <w:rFonts w:ascii="Verdana" w:hAnsi="Verdana"/>
                <w:sz w:val="22"/>
                <w:szCs w:val="22"/>
              </w:rPr>
              <w:t>chose</w:t>
            </w:r>
            <w:proofErr w:type="spellEnd"/>
            <w:proofErr w:type="gramEnd"/>
            <w:r w:rsidRPr="00FF7C36">
              <w:rPr>
                <w:rFonts w:ascii="Verdana" w:hAnsi="Verdana"/>
                <w:sz w:val="22"/>
                <w:szCs w:val="22"/>
              </w:rPr>
              <w:t xml:space="preserve"> to provide Graffiti Removal Services in conjunction with other service elements, provided that it does not compromise service delivery.</w:t>
            </w:r>
          </w:p>
          <w:p w14:paraId="7B7C4C51" w14:textId="77777777" w:rsidR="00401994" w:rsidRPr="00FF7C36" w:rsidRDefault="00401994" w:rsidP="007A1300">
            <w:pPr>
              <w:keepNext/>
              <w:pageBreakBefore/>
              <w:spacing w:before="240" w:after="240"/>
              <w:outlineLvl w:val="0"/>
              <w:rPr>
                <w:rFonts w:ascii="Verdana" w:hAnsi="Verdana"/>
                <w:b/>
                <w:sz w:val="22"/>
                <w:szCs w:val="22"/>
                <w:lang w:eastAsia="en-US"/>
              </w:rPr>
            </w:pPr>
            <w:bookmarkStart w:id="3" w:name="_Toc295495004"/>
            <w:bookmarkStart w:id="4" w:name="_Toc296082403"/>
            <w:r w:rsidRPr="00FF7C36">
              <w:rPr>
                <w:rFonts w:ascii="Verdana" w:hAnsi="Verdana"/>
                <w:b/>
                <w:sz w:val="22"/>
                <w:szCs w:val="22"/>
                <w:lang w:eastAsia="en-US"/>
              </w:rPr>
              <w:t>Deep Cleaning</w:t>
            </w:r>
            <w:bookmarkEnd w:id="3"/>
            <w:r w:rsidRPr="00FF7C36">
              <w:rPr>
                <w:rFonts w:ascii="Verdana" w:hAnsi="Verdana"/>
                <w:b/>
                <w:sz w:val="22"/>
                <w:szCs w:val="22"/>
                <w:lang w:eastAsia="en-US"/>
              </w:rPr>
              <w:t xml:space="preserve">, </w:t>
            </w:r>
            <w:proofErr w:type="gramStart"/>
            <w:r w:rsidRPr="00FF7C36">
              <w:rPr>
                <w:rFonts w:ascii="Verdana" w:hAnsi="Verdana"/>
                <w:b/>
                <w:sz w:val="22"/>
                <w:szCs w:val="22"/>
                <w:lang w:eastAsia="en-US"/>
              </w:rPr>
              <w:t>Chewing</w:t>
            </w:r>
            <w:proofErr w:type="gramEnd"/>
            <w:r w:rsidRPr="00FF7C36">
              <w:rPr>
                <w:rFonts w:ascii="Verdana" w:hAnsi="Verdana"/>
                <w:b/>
                <w:sz w:val="22"/>
                <w:szCs w:val="22"/>
                <w:lang w:eastAsia="en-US"/>
              </w:rPr>
              <w:t xml:space="preserve"> gum removal &amp; Cleansing following accidents</w:t>
            </w:r>
            <w:bookmarkEnd w:id="4"/>
          </w:p>
          <w:p w14:paraId="6A88CCBE"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 xml:space="preserve">There are </w:t>
            </w:r>
            <w:proofErr w:type="gramStart"/>
            <w:r w:rsidRPr="00FF7C36">
              <w:rPr>
                <w:rFonts w:ascii="Verdana" w:hAnsi="Verdana"/>
                <w:sz w:val="22"/>
                <w:szCs w:val="22"/>
              </w:rPr>
              <w:t>a number of</w:t>
            </w:r>
            <w:proofErr w:type="gramEnd"/>
            <w:r w:rsidRPr="00FF7C36">
              <w:rPr>
                <w:rFonts w:ascii="Verdana" w:hAnsi="Verdana"/>
                <w:sz w:val="22"/>
                <w:szCs w:val="22"/>
              </w:rPr>
              <w:t xml:space="preserve"> areas within </w:t>
            </w:r>
            <w:smartTag w:uri="urn:schemas-microsoft-com:office:smarttags" w:element="place">
              <w:smartTag w:uri="urn:schemas-microsoft-com:office:smarttags" w:element="City">
                <w:r w:rsidRPr="00FF7C36">
                  <w:rPr>
                    <w:rFonts w:ascii="Verdana" w:hAnsi="Verdana"/>
                    <w:sz w:val="22"/>
                    <w:szCs w:val="22"/>
                  </w:rPr>
                  <w:t>Cornwall</w:t>
                </w:r>
              </w:smartTag>
            </w:smartTag>
            <w:r w:rsidRPr="00FF7C36">
              <w:rPr>
                <w:rFonts w:ascii="Verdana" w:hAnsi="Verdana"/>
                <w:sz w:val="22"/>
                <w:szCs w:val="22"/>
              </w:rPr>
              <w:t xml:space="preserve"> that would benefit from a periodical deep clean such as town centres and other specified areas (e.g. temporary event and Market stall sites).  </w:t>
            </w:r>
          </w:p>
          <w:p w14:paraId="1D23759C"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This will include power washing of streets, pavements, and surfaces that require this, where it is possible to do so and agreed in advance.</w:t>
            </w:r>
          </w:p>
          <w:p w14:paraId="74639A51"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 xml:space="preserve">This will involve joint working with a range of Authority contractors, other </w:t>
            </w:r>
            <w:proofErr w:type="gramStart"/>
            <w:r w:rsidRPr="00FF7C36">
              <w:rPr>
                <w:rFonts w:ascii="Verdana" w:hAnsi="Verdana"/>
                <w:sz w:val="22"/>
                <w:szCs w:val="22"/>
              </w:rPr>
              <w:t>agencies</w:t>
            </w:r>
            <w:proofErr w:type="gramEnd"/>
            <w:r w:rsidRPr="00FF7C36">
              <w:rPr>
                <w:rFonts w:ascii="Verdana" w:hAnsi="Verdana"/>
                <w:sz w:val="22"/>
                <w:szCs w:val="22"/>
              </w:rPr>
              <w:t xml:space="preserve"> and the community itself. </w:t>
            </w:r>
          </w:p>
          <w:p w14:paraId="2C23FB8E"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lastRenderedPageBreak/>
              <w:t xml:space="preserve">Specific arrangements will be agreed by the Authority’s Representative and Services Provider Representative at least one month in advance of each deep clean. </w:t>
            </w:r>
          </w:p>
          <w:p w14:paraId="7B76403D"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 xml:space="preserve">Upon receipt of instructions from the Authority’s Representative the Services Provider shall carry out trodden chewing gum removal as required. </w:t>
            </w:r>
          </w:p>
          <w:p w14:paraId="028B5335"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 xml:space="preserve">To aid efficiency of the Service, the Services Provider may </w:t>
            </w:r>
            <w:proofErr w:type="spellStart"/>
            <w:proofErr w:type="gramStart"/>
            <w:r w:rsidRPr="00FF7C36">
              <w:rPr>
                <w:rFonts w:ascii="Verdana" w:hAnsi="Verdana"/>
                <w:sz w:val="22"/>
                <w:szCs w:val="22"/>
              </w:rPr>
              <w:t>chose</w:t>
            </w:r>
            <w:proofErr w:type="spellEnd"/>
            <w:proofErr w:type="gramEnd"/>
            <w:r w:rsidRPr="00FF7C36">
              <w:rPr>
                <w:rFonts w:ascii="Verdana" w:hAnsi="Verdana"/>
                <w:sz w:val="22"/>
                <w:szCs w:val="22"/>
              </w:rPr>
              <w:t xml:space="preserve"> to provide Deep Cleaning Services including Chewing Gum Removal Services in conjunction with other service elements, provided that it does not compromise service delivery.</w:t>
            </w:r>
          </w:p>
          <w:p w14:paraId="3603D339"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Upon receipt of instructions from the Authority’s Representative the Services Provider shall provide a Deep Cleaning Service following accidents or incidents. This will include, but is not limited to, the removal of blood and bodily tissue. The Service Provider shall respond within 24 hours.</w:t>
            </w:r>
          </w:p>
          <w:p w14:paraId="4BCB09AD" w14:textId="77777777" w:rsidR="00401994" w:rsidRPr="00FF7C36" w:rsidRDefault="00401994" w:rsidP="007A1300">
            <w:pPr>
              <w:keepNext/>
              <w:pageBreakBefore/>
              <w:spacing w:before="240" w:after="240"/>
              <w:jc w:val="both"/>
              <w:outlineLvl w:val="0"/>
              <w:rPr>
                <w:rFonts w:ascii="Verdana" w:hAnsi="Verdana"/>
                <w:b/>
                <w:sz w:val="22"/>
                <w:szCs w:val="22"/>
                <w:lang w:eastAsia="en-US"/>
              </w:rPr>
            </w:pPr>
            <w:bookmarkStart w:id="5" w:name="_Toc295495006"/>
            <w:bookmarkStart w:id="6" w:name="_Toc296082404"/>
            <w:r w:rsidRPr="00FF7C36">
              <w:rPr>
                <w:rFonts w:ascii="Verdana" w:hAnsi="Verdana"/>
                <w:b/>
                <w:sz w:val="22"/>
                <w:szCs w:val="22"/>
                <w:lang w:eastAsia="en-US"/>
              </w:rPr>
              <w:t>Street Furniture Cleansing</w:t>
            </w:r>
            <w:bookmarkEnd w:id="5"/>
            <w:bookmarkEnd w:id="6"/>
          </w:p>
          <w:p w14:paraId="473F05C4"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The Services Provider will be required to provide a Service as and when instructed by the Authority’s Representative to clean and/or disinfect Authority owned street furniture such as, but not limited to, Subway walls and ceilings, non-illuminated road traffic or information signs, guard rails, bollards, barriers, seats and benches, etc. The Services Provider shall allow for this in his tender and the Annual Sum will be deemed to include this Service.</w:t>
            </w:r>
          </w:p>
          <w:p w14:paraId="57CD1AD3"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Upon receipt of instructions from the Authority’s Representative, the Services Provider shall carry out the cleaning as required.</w:t>
            </w:r>
          </w:p>
          <w:p w14:paraId="728AFCB2" w14:textId="77777777" w:rsidR="00401994" w:rsidRPr="00FF7C36" w:rsidRDefault="00401994" w:rsidP="007A1300">
            <w:pPr>
              <w:rPr>
                <w:rFonts w:ascii="Verdana" w:hAnsi="Verdana"/>
                <w:sz w:val="22"/>
                <w:szCs w:val="22"/>
              </w:rPr>
            </w:pPr>
            <w:r w:rsidRPr="00FF7C36">
              <w:rPr>
                <w:rFonts w:ascii="Verdana" w:hAnsi="Verdana"/>
                <w:sz w:val="22"/>
                <w:szCs w:val="22"/>
              </w:rPr>
              <w:t xml:space="preserve">To aid efficiency of the Service, the Services Provider may </w:t>
            </w:r>
            <w:proofErr w:type="spellStart"/>
            <w:proofErr w:type="gramStart"/>
            <w:r w:rsidRPr="00FF7C36">
              <w:rPr>
                <w:rFonts w:ascii="Verdana" w:hAnsi="Verdana"/>
                <w:sz w:val="22"/>
                <w:szCs w:val="22"/>
              </w:rPr>
              <w:t>chose</w:t>
            </w:r>
            <w:proofErr w:type="spellEnd"/>
            <w:proofErr w:type="gramEnd"/>
            <w:r w:rsidRPr="00FF7C36">
              <w:rPr>
                <w:rFonts w:ascii="Verdana" w:hAnsi="Verdana"/>
                <w:sz w:val="22"/>
                <w:szCs w:val="22"/>
              </w:rPr>
              <w:t xml:space="preserve"> to provide Street Furniture Cleansing Services in conjunction with other service elements, provided that it does not compromise service delivery.</w:t>
            </w:r>
          </w:p>
          <w:p w14:paraId="590D3605" w14:textId="77777777" w:rsidR="00401994" w:rsidRPr="00FF7C36" w:rsidRDefault="00401994" w:rsidP="007A1300">
            <w:pPr>
              <w:rPr>
                <w:rFonts w:ascii="Verdana" w:hAnsi="Verdana"/>
                <w:sz w:val="22"/>
                <w:szCs w:val="22"/>
              </w:rPr>
            </w:pPr>
          </w:p>
        </w:tc>
      </w:tr>
      <w:tr w:rsidR="00401994" w:rsidRPr="00FF7C36" w14:paraId="4F1D74CE" w14:textId="77777777" w:rsidTr="007A1300">
        <w:tc>
          <w:tcPr>
            <w:tcW w:w="1614" w:type="dxa"/>
            <w:shd w:val="clear" w:color="auto" w:fill="auto"/>
          </w:tcPr>
          <w:p w14:paraId="69634134" w14:textId="77777777" w:rsidR="00401994" w:rsidRPr="00FF7C36" w:rsidRDefault="00401994" w:rsidP="007A1300">
            <w:pPr>
              <w:rPr>
                <w:rFonts w:ascii="Arial" w:hAnsi="Arial"/>
                <w:sz w:val="22"/>
                <w:szCs w:val="22"/>
              </w:rPr>
            </w:pPr>
          </w:p>
          <w:p w14:paraId="1FC94A20" w14:textId="77777777" w:rsidR="00401994" w:rsidRPr="00FF7C36" w:rsidRDefault="00401994" w:rsidP="007A1300">
            <w:pPr>
              <w:rPr>
                <w:rFonts w:ascii="Verdana" w:hAnsi="Verdana"/>
                <w:sz w:val="22"/>
                <w:szCs w:val="22"/>
              </w:rPr>
            </w:pPr>
            <w:r w:rsidRPr="00FF7C36">
              <w:rPr>
                <w:rFonts w:ascii="Verdana" w:hAnsi="Verdana"/>
                <w:sz w:val="22"/>
                <w:szCs w:val="22"/>
              </w:rPr>
              <w:t xml:space="preserve">Performance measure </w:t>
            </w:r>
          </w:p>
        </w:tc>
        <w:tc>
          <w:tcPr>
            <w:tcW w:w="8574" w:type="dxa"/>
            <w:shd w:val="clear" w:color="auto" w:fill="auto"/>
          </w:tcPr>
          <w:p w14:paraId="082D6620" w14:textId="77777777" w:rsidR="00401994" w:rsidRPr="00FF7C36" w:rsidRDefault="00401994" w:rsidP="007A1300">
            <w:pPr>
              <w:keepNext/>
              <w:spacing w:before="240" w:after="120"/>
              <w:jc w:val="both"/>
              <w:outlineLvl w:val="1"/>
              <w:rPr>
                <w:rFonts w:ascii="Verdana" w:hAnsi="Verdana"/>
                <w:b/>
                <w:sz w:val="22"/>
                <w:szCs w:val="22"/>
                <w:lang w:eastAsia="en-US"/>
              </w:rPr>
            </w:pPr>
            <w:r w:rsidRPr="00FF7C36">
              <w:rPr>
                <w:rFonts w:ascii="Verdana" w:hAnsi="Verdana"/>
                <w:b/>
                <w:sz w:val="22"/>
                <w:szCs w:val="22"/>
                <w:lang w:eastAsia="en-US"/>
              </w:rPr>
              <w:t>Monitoring of Standards</w:t>
            </w:r>
          </w:p>
          <w:p w14:paraId="50B38B74"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The Services Provider will be expected to monitor its own performance against the defined Standards in accordance with Monitoring and Reporting requirements.</w:t>
            </w:r>
          </w:p>
          <w:p w14:paraId="12F9B2F7" w14:textId="77777777" w:rsidR="00401994" w:rsidRPr="00FF7C36" w:rsidRDefault="00401994" w:rsidP="007A1300">
            <w:pPr>
              <w:spacing w:after="120"/>
              <w:jc w:val="both"/>
              <w:rPr>
                <w:rFonts w:ascii="Verdana" w:hAnsi="Verdana"/>
                <w:sz w:val="22"/>
                <w:szCs w:val="22"/>
              </w:rPr>
            </w:pPr>
            <w:r w:rsidRPr="00FF7C36">
              <w:rPr>
                <w:rFonts w:ascii="Verdana" w:hAnsi="Verdana"/>
                <w:sz w:val="22"/>
                <w:szCs w:val="22"/>
              </w:rPr>
              <w:t xml:space="preserve">In addition, the Authority’s Representative will inform the Services Provider of any Streets and Relevant Land which are not Grade A standard, where this has been identified from other sources. These sources will include, but not be limited to, Authority Officers, </w:t>
            </w:r>
            <w:proofErr w:type="gramStart"/>
            <w:r w:rsidRPr="00FF7C36">
              <w:rPr>
                <w:rFonts w:ascii="Verdana" w:hAnsi="Verdana"/>
                <w:sz w:val="22"/>
                <w:szCs w:val="22"/>
              </w:rPr>
              <w:t>Councillors</w:t>
            </w:r>
            <w:proofErr w:type="gramEnd"/>
            <w:r w:rsidRPr="00FF7C36">
              <w:rPr>
                <w:rFonts w:ascii="Verdana" w:hAnsi="Verdana"/>
                <w:sz w:val="22"/>
                <w:szCs w:val="22"/>
              </w:rPr>
              <w:t xml:space="preserve"> and members of the public.  The Services Provider shall record all such reports and the time of receipt in the Contractors Management System.  The Services Provider shall ensure that the Street or </w:t>
            </w:r>
            <w:smartTag w:uri="urn:schemas-microsoft-com:office:smarttags" w:element="place">
              <w:smartTag w:uri="urn:schemas-microsoft-com:office:smarttags" w:element="PlaceName">
                <w:r w:rsidRPr="00FF7C36">
                  <w:rPr>
                    <w:rFonts w:ascii="Verdana" w:hAnsi="Verdana"/>
                    <w:sz w:val="22"/>
                    <w:szCs w:val="22"/>
                  </w:rPr>
                  <w:t>Relevant</w:t>
                </w:r>
              </w:smartTag>
              <w:r w:rsidRPr="00FF7C36">
                <w:rPr>
                  <w:rFonts w:ascii="Verdana" w:hAnsi="Verdana"/>
                  <w:sz w:val="22"/>
                  <w:szCs w:val="22"/>
                </w:rPr>
                <w:t xml:space="preserve"> </w:t>
              </w:r>
              <w:smartTag w:uri="urn:schemas-microsoft-com:office:smarttags" w:element="PlaceType">
                <w:r w:rsidRPr="00FF7C36">
                  <w:rPr>
                    <w:rFonts w:ascii="Verdana" w:hAnsi="Verdana"/>
                    <w:sz w:val="22"/>
                    <w:szCs w:val="22"/>
                  </w:rPr>
                  <w:t>Land</w:t>
                </w:r>
              </w:smartTag>
            </w:smartTag>
            <w:r w:rsidRPr="00FF7C36">
              <w:rPr>
                <w:rFonts w:ascii="Verdana" w:hAnsi="Verdana"/>
                <w:sz w:val="22"/>
                <w:szCs w:val="22"/>
              </w:rPr>
              <w:t xml:space="preserve"> is cleaned to Grade A within the required response time starting from when the report was received.</w:t>
            </w:r>
          </w:p>
          <w:p w14:paraId="10536EB2" w14:textId="77777777" w:rsidR="00401994" w:rsidRPr="00FF7C36" w:rsidRDefault="00401994" w:rsidP="007A1300">
            <w:pPr>
              <w:rPr>
                <w:rFonts w:ascii="Verdana" w:hAnsi="Verdana"/>
                <w:sz w:val="22"/>
                <w:szCs w:val="22"/>
              </w:rPr>
            </w:pPr>
            <w:r w:rsidRPr="00FF7C36">
              <w:rPr>
                <w:rFonts w:ascii="Verdana" w:hAnsi="Verdana"/>
                <w:sz w:val="22"/>
                <w:szCs w:val="22"/>
              </w:rPr>
              <w:t xml:space="preserve">The Authority’s Representative will use a programme of monitoring, including collection of photographic evidence and </w:t>
            </w:r>
            <w:r w:rsidRPr="00FF7C36">
              <w:rPr>
                <w:rFonts w:ascii="Verdana" w:hAnsi="Verdana"/>
                <w:sz w:val="22"/>
                <w:szCs w:val="22"/>
              </w:rPr>
              <w:lastRenderedPageBreak/>
              <w:t>assessment of complaints received via the Authority’s Customer Services Team, to assess performance of the Services Provider against the required Standards. Failure of the Services Provider to achieve the required Standards will be addressed through use of the Performance and Monitoring Framework.</w:t>
            </w:r>
          </w:p>
          <w:p w14:paraId="6BCA68A5" w14:textId="77777777" w:rsidR="00401994" w:rsidRPr="00FF7C36" w:rsidRDefault="00401994" w:rsidP="007A1300">
            <w:pPr>
              <w:rPr>
                <w:rFonts w:ascii="Arial" w:hAnsi="Arial"/>
                <w:sz w:val="22"/>
                <w:szCs w:val="22"/>
              </w:rPr>
            </w:pPr>
          </w:p>
        </w:tc>
      </w:tr>
      <w:tr w:rsidR="00401994" w:rsidRPr="00FF7C36" w14:paraId="2CA47546" w14:textId="77777777" w:rsidTr="007A1300">
        <w:tc>
          <w:tcPr>
            <w:tcW w:w="1614" w:type="dxa"/>
            <w:shd w:val="clear" w:color="auto" w:fill="auto"/>
          </w:tcPr>
          <w:p w14:paraId="3816EE36" w14:textId="77777777" w:rsidR="00401994" w:rsidRPr="00FF7C36" w:rsidRDefault="00401994" w:rsidP="007A1300">
            <w:pPr>
              <w:rPr>
                <w:rFonts w:ascii="Verdana" w:hAnsi="Verdana"/>
                <w:sz w:val="22"/>
                <w:szCs w:val="22"/>
              </w:rPr>
            </w:pPr>
          </w:p>
          <w:p w14:paraId="62BD4C41" w14:textId="77777777" w:rsidR="00401994" w:rsidRPr="00FF7C36" w:rsidRDefault="00401994" w:rsidP="007A1300">
            <w:pPr>
              <w:rPr>
                <w:rFonts w:ascii="Verdana" w:hAnsi="Verdana"/>
                <w:sz w:val="22"/>
                <w:szCs w:val="22"/>
              </w:rPr>
            </w:pPr>
            <w:r w:rsidRPr="00FF7C36">
              <w:rPr>
                <w:rFonts w:ascii="Verdana" w:hAnsi="Verdana"/>
                <w:sz w:val="22"/>
                <w:szCs w:val="22"/>
              </w:rPr>
              <w:t xml:space="preserve">Boundary Area </w:t>
            </w:r>
          </w:p>
          <w:p w14:paraId="13235420" w14:textId="77777777" w:rsidR="00401994" w:rsidRPr="00FF7C36" w:rsidRDefault="00401994" w:rsidP="007A1300">
            <w:pPr>
              <w:rPr>
                <w:rFonts w:ascii="Verdana" w:hAnsi="Verdana"/>
                <w:sz w:val="22"/>
                <w:szCs w:val="22"/>
              </w:rPr>
            </w:pPr>
          </w:p>
        </w:tc>
        <w:tc>
          <w:tcPr>
            <w:tcW w:w="8574" w:type="dxa"/>
            <w:shd w:val="clear" w:color="auto" w:fill="auto"/>
          </w:tcPr>
          <w:p w14:paraId="4D5F026D" w14:textId="77777777" w:rsidR="00401994" w:rsidRPr="00FF7C36" w:rsidRDefault="00401994" w:rsidP="007A1300">
            <w:pPr>
              <w:rPr>
                <w:rFonts w:ascii="Verdana" w:hAnsi="Verdana"/>
                <w:sz w:val="22"/>
                <w:szCs w:val="22"/>
              </w:rPr>
            </w:pPr>
          </w:p>
          <w:p w14:paraId="50ECEF48" w14:textId="77777777" w:rsidR="00401994" w:rsidRPr="00FF7C36" w:rsidRDefault="00401994" w:rsidP="007A1300">
            <w:pPr>
              <w:rPr>
                <w:rFonts w:ascii="Verdana" w:hAnsi="Verdana"/>
                <w:sz w:val="22"/>
                <w:szCs w:val="22"/>
              </w:rPr>
            </w:pPr>
            <w:r w:rsidRPr="00FF7C36">
              <w:rPr>
                <w:rFonts w:ascii="Verdana" w:hAnsi="Verdana"/>
                <w:sz w:val="22"/>
                <w:szCs w:val="22"/>
              </w:rPr>
              <w:t xml:space="preserve">St Austell BID Area </w:t>
            </w:r>
          </w:p>
        </w:tc>
      </w:tr>
    </w:tbl>
    <w:p w14:paraId="3C33C949" w14:textId="77777777" w:rsidR="00401994" w:rsidRPr="00FF7C36" w:rsidRDefault="00401994" w:rsidP="00401994">
      <w:pPr>
        <w:rPr>
          <w:rFonts w:ascii="Arial" w:hAnsi="Arial"/>
          <w:sz w:val="22"/>
          <w:szCs w:val="22"/>
        </w:rPr>
      </w:pPr>
    </w:p>
    <w:p w14:paraId="5A8F5DBB" w14:textId="29BDBA9B" w:rsidR="00E963D2" w:rsidRDefault="00401994" w:rsidP="00401994">
      <w:r w:rsidRPr="00FF7C36">
        <w:rPr>
          <w:rFonts w:ascii="Verdana" w:hAnsi="Verdana"/>
          <w:sz w:val="22"/>
          <w:szCs w:val="22"/>
        </w:rPr>
        <w:br w:type="page"/>
      </w:r>
    </w:p>
    <w:sectPr w:rsidR="00E96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D5D16"/>
    <w:multiLevelType w:val="hybridMultilevel"/>
    <w:tmpl w:val="ACD031EE"/>
    <w:lvl w:ilvl="0" w:tplc="B26A0392">
      <w:start w:val="1"/>
      <w:numFmt w:val="lowerLetter"/>
      <w:lvlText w:val="%1."/>
      <w:lvlJc w:val="left"/>
      <w:pPr>
        <w:tabs>
          <w:tab w:val="num" w:pos="720"/>
        </w:tabs>
        <w:ind w:left="720" w:hanging="360"/>
      </w:pPr>
      <w:rPr>
        <w:sz w:val="22"/>
        <w:szCs w:val="22"/>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 w15:restartNumberingAfterBreak="0">
    <w:nsid w:val="48423D27"/>
    <w:multiLevelType w:val="hybridMultilevel"/>
    <w:tmpl w:val="6C8475CC"/>
    <w:lvl w:ilvl="0" w:tplc="B26A0392">
      <w:start w:val="1"/>
      <w:numFmt w:val="lowerLetter"/>
      <w:lvlText w:val="%1."/>
      <w:lvlJc w:val="left"/>
      <w:pPr>
        <w:tabs>
          <w:tab w:val="num" w:pos="900"/>
        </w:tabs>
        <w:ind w:left="900" w:hanging="360"/>
      </w:pPr>
      <w:rPr>
        <w:sz w:val="22"/>
        <w:szCs w:val="22"/>
      </w:rPr>
    </w:lvl>
    <w:lvl w:ilvl="1" w:tplc="08090019" w:tentative="1">
      <w:start w:val="1"/>
      <w:numFmt w:val="lowerLetter"/>
      <w:lvlText w:val="%2."/>
      <w:lvlJc w:val="left"/>
      <w:pPr>
        <w:tabs>
          <w:tab w:val="num" w:pos="900"/>
        </w:tabs>
        <w:ind w:left="900" w:hanging="360"/>
      </w:pPr>
    </w:lvl>
    <w:lvl w:ilvl="2" w:tplc="0809001B">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94"/>
    <w:rsid w:val="00401994"/>
    <w:rsid w:val="00E96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2EE5C37"/>
  <w15:chartTrackingRefBased/>
  <w15:docId w15:val="{696A15BA-ECED-4064-BA88-6F72F2E2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1790</Words>
  <Characters>10203</Characters>
  <Application>Microsoft Office Word</Application>
  <DocSecurity>0</DocSecurity>
  <Lines>85</Lines>
  <Paragraphs>23</Paragraphs>
  <ScaleCrop>false</ScaleCrop>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Miller</dc:creator>
  <cp:keywords/>
  <dc:description/>
  <cp:lastModifiedBy>Annette Miller</cp:lastModifiedBy>
  <cp:revision>1</cp:revision>
  <dcterms:created xsi:type="dcterms:W3CDTF">2020-08-10T12:47:00Z</dcterms:created>
  <dcterms:modified xsi:type="dcterms:W3CDTF">2020-08-10T12:59:00Z</dcterms:modified>
</cp:coreProperties>
</file>